
<file path=[Content_Types].xml><?xml version="1.0" encoding="utf-8"?>
<Types xmlns="http://schemas.openxmlformats.org/package/2006/content-types">
  <Default Extension="jpe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sdt>
      <w:sdtPr>
        <w:rPr>
          <w:b/>
          <w:bCs/>
          <w:lang w:eastAsia="fr-FR"/>
        </w:rPr>
        <w:id w:val="-595556880"/>
        <w:docPartObj>
          <w:docPartGallery w:val="Cover Pages"/>
          <w:docPartUnique/>
        </w:docPartObj>
      </w:sdtPr>
      <w:sdtContent>
        <w:p w14:paraId="1114A0E8" w14:textId="0D99E3B7" w:rsidR="001B3189" w:rsidRPr="00300E45" w:rsidRDefault="00300E45" w:rsidP="001B3189">
          <w:pPr>
            <w:jc w:val="left"/>
            <w:rPr>
              <w:b/>
              <w:bCs/>
              <w:i/>
              <w:iCs/>
              <w:color w:val="FFFFFF" w:themeColor="background1"/>
              <w:szCs w:val="28"/>
              <w:lang w:eastAsia="fr-FR"/>
            </w:rPr>
          </w:pPr>
          <w:r w:rsidRPr="00300E45">
            <w:rPr>
              <w:b/>
              <w:bCs/>
              <w:i/>
              <w:iCs/>
              <w:noProof/>
              <w:color w:val="FFFFFF" w:themeColor="background1"/>
              <w:szCs w:val="28"/>
              <w:lang w:eastAsia="fr-FR"/>
              <w14:ligatures w14:val="standardContextual"/>
            </w:rPr>
            <mc:AlternateContent>
              <mc:Choice Requires="wps">
                <w:drawing>
                  <wp:anchor distT="0" distB="0" distL="114300" distR="114300" simplePos="0" relativeHeight="251658240" behindDoc="1" locked="0" layoutInCell="1" allowOverlap="1" wp14:anchorId="63C1A770" wp14:editId="0FBD1583">
                    <wp:simplePos x="0" y="0"/>
                    <wp:positionH relativeFrom="column">
                      <wp:posOffset>-895350</wp:posOffset>
                    </wp:positionH>
                    <wp:positionV relativeFrom="paragraph">
                      <wp:posOffset>-914400</wp:posOffset>
                    </wp:positionV>
                    <wp:extent cx="15125700" cy="10744200"/>
                    <wp:effectExtent l="0" t="0" r="19050" b="19050"/>
                    <wp:wrapNone/>
                    <wp:docPr id="879593333" name="Rectangle 4"/>
                    <wp:cNvGraphicFramePr/>
                    <a:graphic xmlns:a="http://schemas.openxmlformats.org/drawingml/2006/main">
                      <a:graphicData uri="http://schemas.microsoft.com/office/word/2010/wordprocessingShape">
                        <wps:wsp>
                          <wps:cNvSpPr/>
                          <wps:spPr>
                            <a:xfrm>
                              <a:off x="0" y="0"/>
                              <a:ext cx="15125700" cy="10744200"/>
                            </a:xfrm>
                            <a:prstGeom prst="rect">
                              <a:avLst/>
                            </a:prstGeom>
                            <a:solidFill>
                              <a:schemeClr val="accent1">
                                <a:lumMod val="75000"/>
                              </a:schemeClr>
                            </a:solidFill>
                          </wps:spPr>
                          <wps:style>
                            <a:lnRef idx="2">
                              <a:schemeClr val="accent1">
                                <a:shade val="15000"/>
                              </a:schemeClr>
                            </a:lnRef>
                            <a:fillRef idx="1">
                              <a:schemeClr val="accent1"/>
                            </a:fillRef>
                            <a:effectRef idx="0">
                              <a:schemeClr val="accent1"/>
                            </a:effectRef>
                            <a:fontRef idx="minor">
                              <a:schemeClr val="lt1"/>
                            </a:fontRef>
                          </wps:style>
                          <wps:txbx>
                            <w:txbxContent>
                              <w:p w14:paraId="7CDB9A58" w14:textId="63EEF9A9" w:rsidR="00B37714" w:rsidRDefault="00B37714" w:rsidP="00B37714">
                                <w:pPr>
                                  <w:jc w:val="center"/>
                                </w:pPr>
                                <w:r>
                                  <w:t xml:space="preserve">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63C1A770" id="Rectangle 4" o:spid="_x0000_s1026" style="position:absolute;margin-left:-70.5pt;margin-top:-1in;width:1191pt;height:846pt;z-index:-25165824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" fillcolor="#2f5496 [2404]" strokecolor="#09101d [484]" strokeweight="1pt">
                    <v:textbox>
                      <w:txbxContent>
                        <w:p w14:paraId="7CDB9A58" w14:textId="63EEF9A9" w:rsidR="00B37714" w:rsidRDefault="00B37714" w:rsidP="00B37714">
                          <w:pPr>
                            <w:jc w:val="center"/>
                          </w:pPr>
                          <w:r>
                            <w:t xml:space="preserve"> </w:t>
                          </w:r>
                        </w:p>
                      </w:txbxContent>
                    </v:textbox>
                  </v:rect>
                </w:pict>
              </mc:Fallback>
            </mc:AlternateContent>
          </w:r>
          <w:r w:rsidR="001B3189" w:rsidRPr="00300E45">
            <w:rPr>
              <w:b/>
              <w:bCs/>
              <w:i/>
              <w:iCs/>
              <w:color w:val="FFFFFF" w:themeColor="background1"/>
              <w:szCs w:val="28"/>
              <w:lang w:eastAsia="fr-FR"/>
            </w:rPr>
            <w:t>Module 1 : Audit de la situation juridique des personnes et des biens et stratégies patrimoniales civiles</w:t>
          </w:r>
        </w:p>
        <w:p w14:paraId="2C590D28" w14:textId="77777777" w:rsidR="00B37714" w:rsidRPr="00C21566" w:rsidRDefault="00B37714" w:rsidP="00B37714">
          <w:pPr>
            <w:jc w:val="left"/>
            <w:rPr>
              <w:b/>
              <w:bCs/>
              <w:i/>
              <w:iCs/>
              <w:color w:val="FFFFFF" w:themeColor="background1"/>
              <w:szCs w:val="28"/>
              <w:lang w:eastAsia="fr-FR"/>
            </w:rPr>
          </w:pPr>
          <w:r w:rsidRPr="00C21566">
            <w:rPr>
              <w:b/>
              <w:bCs/>
              <w:i/>
              <w:iCs/>
              <w:color w:val="FFFFFF" w:themeColor="background1"/>
              <w:szCs w:val="28"/>
              <w:lang w:eastAsia="fr-FR"/>
            </w:rPr>
            <w:t xml:space="preserve">Leçon </w:t>
          </w:r>
          <w:r>
            <w:rPr>
              <w:b/>
              <w:bCs/>
              <w:i/>
              <w:iCs/>
              <w:color w:val="FFFFFF" w:themeColor="background1"/>
              <w:szCs w:val="28"/>
              <w:lang w:eastAsia="fr-FR"/>
            </w:rPr>
            <w:t>3</w:t>
          </w:r>
          <w:r w:rsidRPr="00C21566">
            <w:rPr>
              <w:b/>
              <w:bCs/>
              <w:i/>
              <w:iCs/>
              <w:color w:val="FFFFFF" w:themeColor="background1"/>
              <w:szCs w:val="28"/>
              <w:lang w:eastAsia="fr-FR"/>
            </w:rPr>
            <w:t xml:space="preserve"> : </w:t>
          </w:r>
          <w:r>
            <w:rPr>
              <w:b/>
              <w:bCs/>
              <w:i/>
              <w:iCs/>
              <w:color w:val="FFFFFF" w:themeColor="background1"/>
              <w:szCs w:val="28"/>
              <w:lang w:eastAsia="fr-FR"/>
            </w:rPr>
            <w:t>Aspects patrimoniaux d</w:t>
          </w:r>
          <w:r w:rsidRPr="00C21566">
            <w:rPr>
              <w:b/>
              <w:bCs/>
              <w:i/>
              <w:iCs/>
              <w:color w:val="FFFFFF" w:themeColor="background1"/>
              <w:szCs w:val="28"/>
              <w:lang w:eastAsia="fr-FR"/>
            </w:rPr>
            <w:t xml:space="preserve">es modes de conjugalité́ et </w:t>
          </w:r>
          <w:r>
            <w:rPr>
              <w:b/>
              <w:bCs/>
              <w:i/>
              <w:iCs/>
              <w:color w:val="FFFFFF" w:themeColor="background1"/>
              <w:szCs w:val="28"/>
              <w:lang w:eastAsia="fr-FR"/>
            </w:rPr>
            <w:t>de l’adoption</w:t>
          </w:r>
        </w:p>
        <w:p w14:paraId="3F05923E" w14:textId="77777777" w:rsidR="001B3189" w:rsidRPr="00300E45" w:rsidRDefault="001B3189" w:rsidP="001B3189">
          <w:pPr>
            <w:jc w:val="left"/>
            <w:rPr>
              <w:b/>
              <w:bCs/>
              <w:color w:val="FFFFFF" w:themeColor="background1"/>
              <w:lang w:eastAsia="fr-FR"/>
            </w:rPr>
          </w:pPr>
        </w:p>
        <w:p w14:paraId="401AC94E" w14:textId="77777777" w:rsidR="001B3189" w:rsidRPr="00300E45" w:rsidRDefault="001B3189" w:rsidP="001B3189">
          <w:pPr>
            <w:jc w:val="left"/>
            <w:rPr>
              <w:b/>
              <w:bCs/>
              <w:color w:val="FFFFFF" w:themeColor="background1"/>
              <w:lang w:eastAsia="fr-FR"/>
            </w:rPr>
          </w:pPr>
        </w:p>
        <w:p w14:paraId="28D28F70" w14:textId="77777777" w:rsidR="001B3189" w:rsidRPr="00300E45" w:rsidRDefault="001B3189" w:rsidP="001B3189">
          <w:pPr>
            <w:jc w:val="left"/>
            <w:rPr>
              <w:b/>
              <w:bCs/>
              <w:color w:val="FFFFFF" w:themeColor="background1"/>
              <w:lang w:eastAsia="fr-FR"/>
            </w:rPr>
          </w:pPr>
        </w:p>
        <w:p w14:paraId="08D11C04" w14:textId="77777777" w:rsidR="001B3189" w:rsidRPr="00300E45" w:rsidRDefault="001B3189" w:rsidP="001B3189">
          <w:pPr>
            <w:jc w:val="left"/>
            <w:rPr>
              <w:b/>
              <w:bCs/>
              <w:color w:val="FFFFFF" w:themeColor="background1"/>
              <w:lang w:eastAsia="fr-FR"/>
            </w:rPr>
          </w:pPr>
        </w:p>
        <w:p w14:paraId="1CB776A6" w14:textId="77777777" w:rsidR="001B3189" w:rsidRPr="00300E45" w:rsidRDefault="001B3189" w:rsidP="001B3189">
          <w:pPr>
            <w:jc w:val="left"/>
            <w:rPr>
              <w:b/>
              <w:bCs/>
              <w:color w:val="FFFFFF" w:themeColor="background1"/>
              <w:lang w:eastAsia="fr-FR"/>
            </w:rPr>
          </w:pPr>
        </w:p>
        <w:p w14:paraId="16A6F67B" w14:textId="77777777" w:rsidR="001B3189" w:rsidRPr="00300E45" w:rsidRDefault="001B3189" w:rsidP="001B3189">
          <w:pPr>
            <w:jc w:val="left"/>
            <w:rPr>
              <w:b/>
              <w:bCs/>
              <w:color w:val="FFFFFF" w:themeColor="background1"/>
              <w:lang w:eastAsia="fr-FR"/>
            </w:rPr>
          </w:pPr>
        </w:p>
        <w:p w14:paraId="2F2E4803" w14:textId="77777777" w:rsidR="001B3189" w:rsidRPr="00300E45" w:rsidRDefault="001B3189" w:rsidP="001B3189">
          <w:pPr>
            <w:jc w:val="left"/>
            <w:rPr>
              <w:b/>
              <w:bCs/>
              <w:color w:val="FFFFFF" w:themeColor="background1"/>
              <w:lang w:eastAsia="fr-FR"/>
            </w:rPr>
          </w:pPr>
        </w:p>
        <w:p w14:paraId="52DD8D65" w14:textId="77777777" w:rsidR="001B3189" w:rsidRPr="00300E45" w:rsidRDefault="001B3189" w:rsidP="001B3189">
          <w:pPr>
            <w:jc w:val="left"/>
            <w:rPr>
              <w:b/>
              <w:bCs/>
              <w:color w:val="FFFFFF" w:themeColor="background1"/>
              <w:lang w:eastAsia="fr-FR"/>
            </w:rPr>
          </w:pPr>
        </w:p>
        <w:p w14:paraId="731ECD47" w14:textId="77777777" w:rsidR="001B3189" w:rsidRPr="00300E45" w:rsidRDefault="001B3189" w:rsidP="001B3189">
          <w:pPr>
            <w:jc w:val="left"/>
            <w:rPr>
              <w:b/>
              <w:bCs/>
              <w:color w:val="FFFFFF" w:themeColor="background1"/>
              <w:lang w:eastAsia="fr-FR"/>
            </w:rPr>
          </w:pPr>
        </w:p>
        <w:p w14:paraId="43E30A0D" w14:textId="18864C03" w:rsidR="00677448" w:rsidRDefault="001B3189" w:rsidP="001B3189">
          <w:pPr>
            <w:jc w:val="left"/>
            <w:rPr>
              <w:lang w:eastAsia="fr-FR"/>
            </w:rPr>
          </w:pPr>
          <w:r w:rsidRPr="00300E45">
            <w:rPr>
              <w:b/>
              <w:bCs/>
              <w:color w:val="FFFFFF" w:themeColor="background1"/>
              <w:sz w:val="60"/>
              <w:szCs w:val="60"/>
              <w:lang w:eastAsia="fr-FR"/>
            </w:rPr>
            <w:t>Chapitre 8 : Les conséquences patrimoniales du divorce</w:t>
          </w:r>
          <w:r w:rsidRPr="00300E45">
            <w:rPr>
              <w:b/>
              <w:bCs/>
              <w:color w:val="FFFFFF" w:themeColor="background1"/>
              <w:lang w:eastAsia="fr-FR"/>
            </w:rPr>
            <w:t xml:space="preserve"> </w:t>
          </w:r>
          <w:r w:rsidR="00677448">
            <w:rPr>
              <w:b/>
              <w:bCs/>
              <w:lang w:eastAsia="fr-FR"/>
            </w:rPr>
            <w:br w:type="page"/>
          </w:r>
        </w:p>
      </w:sdtContent>
    </w:sdt>
    <w:sdt>
      <w:sdtPr>
        <w:id w:val="-308484914"/>
        <w:docPartObj>
          <w:docPartGallery w:val="Table of Contents"/>
          <w:docPartUnique/>
        </w:docPartObj>
      </w:sdtPr>
      <w:sdtEndPr>
        <w:rPr>
          <w:b/>
          <w:bCs/>
          <w:noProof/>
        </w:rPr>
      </w:sdtEndPr>
      <w:sdtContent>
        <w:p w14:paraId="33B661DD" w14:textId="24EB5AEF" w:rsidR="00B8067C" w:rsidRPr="00B8067C" w:rsidRDefault="00B8067C" w:rsidP="00B8067C">
          <w:r>
            <w:t>Table des matières</w:t>
          </w:r>
        </w:p>
        <w:p w14:paraId="3A55C370" w14:textId="37BF2E7F" w:rsidR="00300E45" w:rsidRDefault="00C171AB">
          <w:pPr>
            <w:pStyle w:val="TM2"/>
            <w:tabs>
              <w:tab w:val="left" w:pos="720"/>
              <w:tab w:val="right" w:leader="dot" w:pos="20921"/>
            </w:tabs>
            <w:rPr>
              <w:rFonts w:asciiTheme="minorHAnsi" w:eastAsiaTheme="minorEastAsia" w:hAnsiTheme="minorHAnsi"/>
              <w:noProof/>
              <w:kern w:val="2"/>
              <w:sz w:val="24"/>
              <w:szCs w:val="24"/>
              <w:lang w:val="en-US"/>
              <w14:ligatures w14:val="standardContextual"/>
            </w:rPr>
          </w:pPr>
          <w:r>
            <w:fldChar w:fldCharType="begin"/>
          </w:r>
          <w:r>
            <w:instrText xml:space="preserve"> TOC \o "1-3" \h \z \u </w:instrText>
          </w:r>
          <w:r>
            <w:fldChar w:fldCharType="separate"/>
          </w:r>
          <w:hyperlink w:anchor="_Toc185505776" w:history="1">
            <w:r w:rsidR="00300E45" w:rsidRPr="00094F70">
              <w:rPr>
                <w:rStyle w:val="Lienhypertexte"/>
                <w:noProof/>
              </w:rPr>
              <w:t>I.</w:t>
            </w:r>
            <w:r w:rsidR="00300E45">
              <w:rPr>
                <w:rFonts w:asciiTheme="minorHAnsi" w:eastAsiaTheme="minorEastAsia" w:hAnsiTheme="minorHAnsi"/>
                <w:noProof/>
                <w:kern w:val="2"/>
                <w:sz w:val="24"/>
                <w:szCs w:val="24"/>
                <w:lang w:val="en-US"/>
                <w14:ligatures w14:val="standardContextual"/>
              </w:rPr>
              <w:tab/>
            </w:r>
            <w:r w:rsidR="00300E45" w:rsidRPr="00094F70">
              <w:rPr>
                <w:rStyle w:val="Lienhypertexte"/>
                <w:noProof/>
              </w:rPr>
              <w:t>La liquidation et le partage du régime matrimonial</w:t>
            </w:r>
            <w:r w:rsidR="00300E45">
              <w:rPr>
                <w:noProof/>
                <w:webHidden/>
              </w:rPr>
              <w:tab/>
            </w:r>
            <w:r w:rsidR="00300E45">
              <w:rPr>
                <w:noProof/>
                <w:webHidden/>
              </w:rPr>
              <w:fldChar w:fldCharType="begin"/>
            </w:r>
            <w:r w:rsidR="00300E45">
              <w:rPr>
                <w:noProof/>
                <w:webHidden/>
              </w:rPr>
              <w:instrText xml:space="preserve"> PAGEREF _Toc185505776 \h </w:instrText>
            </w:r>
            <w:r w:rsidR="00300E45">
              <w:rPr>
                <w:noProof/>
                <w:webHidden/>
              </w:rPr>
            </w:r>
            <w:r w:rsidR="00300E45">
              <w:rPr>
                <w:noProof/>
                <w:webHidden/>
              </w:rPr>
              <w:fldChar w:fldCharType="separate"/>
            </w:r>
            <w:r w:rsidR="00300E45">
              <w:rPr>
                <w:noProof/>
                <w:webHidden/>
              </w:rPr>
              <w:t>2</w:t>
            </w:r>
            <w:r w:rsidR="00300E45">
              <w:rPr>
                <w:noProof/>
                <w:webHidden/>
              </w:rPr>
              <w:fldChar w:fldCharType="end"/>
            </w:r>
          </w:hyperlink>
        </w:p>
        <w:p w14:paraId="073766F3" w14:textId="5EC89C18" w:rsidR="00300E45" w:rsidRDefault="00300E45">
          <w:pPr>
            <w:pStyle w:val="TM3"/>
            <w:rPr>
              <w:rFonts w:asciiTheme="minorHAnsi" w:eastAsiaTheme="minorEastAsia" w:hAnsiTheme="minorHAnsi"/>
              <w:noProof/>
              <w:kern w:val="2"/>
              <w:sz w:val="24"/>
              <w:szCs w:val="24"/>
              <w:lang w:val="en-US"/>
              <w14:ligatures w14:val="standardContextual"/>
            </w:rPr>
          </w:pPr>
          <w:hyperlink w:anchor="_Toc185505777" w:history="1">
            <w:r w:rsidRPr="00094F70">
              <w:rPr>
                <w:rStyle w:val="Lienhypertexte"/>
                <w:noProof/>
              </w:rPr>
              <w:t>1.</w:t>
            </w:r>
            <w:r>
              <w:rPr>
                <w:rFonts w:asciiTheme="minorHAnsi" w:eastAsiaTheme="minorEastAsia" w:hAnsiTheme="minorHAnsi"/>
                <w:noProof/>
                <w:kern w:val="2"/>
                <w:sz w:val="24"/>
                <w:szCs w:val="24"/>
                <w:lang w:val="en-US"/>
                <w14:ligatures w14:val="standardContextual"/>
              </w:rPr>
              <w:tab/>
            </w:r>
            <w:r w:rsidRPr="00094F70">
              <w:rPr>
                <w:rStyle w:val="Lienhypertexte"/>
                <w:noProof/>
              </w:rPr>
              <w:t>Dissolution du mariage</w:t>
            </w:r>
            <w:r>
              <w:rPr>
                <w:noProof/>
                <w:webHidden/>
              </w:rPr>
              <w:tab/>
            </w:r>
            <w:r>
              <w:rPr>
                <w:noProof/>
                <w:webHidden/>
              </w:rPr>
              <w:fldChar w:fldCharType="begin"/>
            </w:r>
            <w:r>
              <w:rPr>
                <w:noProof/>
                <w:webHidden/>
              </w:rPr>
              <w:instrText xml:space="preserve"> PAGEREF _Toc185505777 \h </w:instrText>
            </w:r>
            <w:r>
              <w:rPr>
                <w:noProof/>
                <w:webHidden/>
              </w:rPr>
            </w:r>
            <w:r>
              <w:rPr>
                <w:noProof/>
                <w:webHidden/>
              </w:rPr>
              <w:fldChar w:fldCharType="separate"/>
            </w:r>
            <w:r>
              <w:rPr>
                <w:noProof/>
                <w:webHidden/>
              </w:rPr>
              <w:t>3</w:t>
            </w:r>
            <w:r>
              <w:rPr>
                <w:noProof/>
                <w:webHidden/>
              </w:rPr>
              <w:fldChar w:fldCharType="end"/>
            </w:r>
          </w:hyperlink>
        </w:p>
        <w:p w14:paraId="737521C9" w14:textId="2F8ECCB0" w:rsidR="00300E45" w:rsidRDefault="00300E45">
          <w:pPr>
            <w:pStyle w:val="TM3"/>
            <w:rPr>
              <w:rFonts w:asciiTheme="minorHAnsi" w:eastAsiaTheme="minorEastAsia" w:hAnsiTheme="minorHAnsi"/>
              <w:noProof/>
              <w:kern w:val="2"/>
              <w:sz w:val="24"/>
              <w:szCs w:val="24"/>
              <w:lang w:val="en-US"/>
              <w14:ligatures w14:val="standardContextual"/>
            </w:rPr>
          </w:pPr>
          <w:hyperlink w:anchor="_Toc185505778" w:history="1">
            <w:r w:rsidRPr="00094F70">
              <w:rPr>
                <w:rStyle w:val="Lienhypertexte"/>
                <w:noProof/>
              </w:rPr>
              <w:t>2.</w:t>
            </w:r>
            <w:r>
              <w:rPr>
                <w:rFonts w:asciiTheme="minorHAnsi" w:eastAsiaTheme="minorEastAsia" w:hAnsiTheme="minorHAnsi"/>
                <w:noProof/>
                <w:kern w:val="2"/>
                <w:sz w:val="24"/>
                <w:szCs w:val="24"/>
                <w:lang w:val="en-US"/>
                <w14:ligatures w14:val="standardContextual"/>
              </w:rPr>
              <w:tab/>
            </w:r>
            <w:r w:rsidRPr="00094F70">
              <w:rPr>
                <w:rStyle w:val="Lienhypertexte"/>
                <w:noProof/>
              </w:rPr>
              <w:t>Les opérations pouvant intervenir dans la liquidation et le partage</w:t>
            </w:r>
            <w:r>
              <w:rPr>
                <w:noProof/>
                <w:webHidden/>
              </w:rPr>
              <w:tab/>
            </w:r>
            <w:r>
              <w:rPr>
                <w:noProof/>
                <w:webHidden/>
              </w:rPr>
              <w:fldChar w:fldCharType="begin"/>
            </w:r>
            <w:r>
              <w:rPr>
                <w:noProof/>
                <w:webHidden/>
              </w:rPr>
              <w:instrText xml:space="preserve"> PAGEREF _Toc185505778 \h </w:instrText>
            </w:r>
            <w:r>
              <w:rPr>
                <w:noProof/>
                <w:webHidden/>
              </w:rPr>
            </w:r>
            <w:r>
              <w:rPr>
                <w:noProof/>
                <w:webHidden/>
              </w:rPr>
              <w:fldChar w:fldCharType="separate"/>
            </w:r>
            <w:r>
              <w:rPr>
                <w:noProof/>
                <w:webHidden/>
              </w:rPr>
              <w:t>4</w:t>
            </w:r>
            <w:r>
              <w:rPr>
                <w:noProof/>
                <w:webHidden/>
              </w:rPr>
              <w:fldChar w:fldCharType="end"/>
            </w:r>
          </w:hyperlink>
        </w:p>
        <w:p w14:paraId="6F9E0DFC" w14:textId="1C3954B7" w:rsidR="00300E45" w:rsidRDefault="00300E45">
          <w:pPr>
            <w:pStyle w:val="TM3"/>
            <w:rPr>
              <w:rFonts w:asciiTheme="minorHAnsi" w:eastAsiaTheme="minorEastAsia" w:hAnsiTheme="minorHAnsi"/>
              <w:noProof/>
              <w:kern w:val="2"/>
              <w:sz w:val="24"/>
              <w:szCs w:val="24"/>
              <w:lang w:val="en-US"/>
              <w14:ligatures w14:val="standardContextual"/>
            </w:rPr>
          </w:pPr>
          <w:hyperlink w:anchor="_Toc185505779" w:history="1">
            <w:r w:rsidRPr="00094F70">
              <w:rPr>
                <w:rStyle w:val="Lienhypertexte"/>
                <w:noProof/>
              </w:rPr>
              <w:t>3.</w:t>
            </w:r>
            <w:r>
              <w:rPr>
                <w:rFonts w:asciiTheme="minorHAnsi" w:eastAsiaTheme="minorEastAsia" w:hAnsiTheme="minorHAnsi"/>
                <w:noProof/>
                <w:kern w:val="2"/>
                <w:sz w:val="24"/>
                <w:szCs w:val="24"/>
                <w:lang w:val="en-US"/>
                <w14:ligatures w14:val="standardContextual"/>
              </w:rPr>
              <w:tab/>
            </w:r>
            <w:r w:rsidRPr="00094F70">
              <w:rPr>
                <w:rStyle w:val="Lienhypertexte"/>
                <w:noProof/>
              </w:rPr>
              <w:t>Les cas particuliers</w:t>
            </w:r>
            <w:r>
              <w:rPr>
                <w:noProof/>
                <w:webHidden/>
              </w:rPr>
              <w:tab/>
            </w:r>
            <w:r>
              <w:rPr>
                <w:noProof/>
                <w:webHidden/>
              </w:rPr>
              <w:fldChar w:fldCharType="begin"/>
            </w:r>
            <w:r>
              <w:rPr>
                <w:noProof/>
                <w:webHidden/>
              </w:rPr>
              <w:instrText xml:space="preserve"> PAGEREF _Toc185505779 \h </w:instrText>
            </w:r>
            <w:r>
              <w:rPr>
                <w:noProof/>
                <w:webHidden/>
              </w:rPr>
            </w:r>
            <w:r>
              <w:rPr>
                <w:noProof/>
                <w:webHidden/>
              </w:rPr>
              <w:fldChar w:fldCharType="separate"/>
            </w:r>
            <w:r>
              <w:rPr>
                <w:noProof/>
                <w:webHidden/>
              </w:rPr>
              <w:t>5</w:t>
            </w:r>
            <w:r>
              <w:rPr>
                <w:noProof/>
                <w:webHidden/>
              </w:rPr>
              <w:fldChar w:fldCharType="end"/>
            </w:r>
          </w:hyperlink>
        </w:p>
        <w:p w14:paraId="1D8B6107" w14:textId="537B8640" w:rsidR="00300E45" w:rsidRDefault="00300E45">
          <w:pPr>
            <w:pStyle w:val="TM2"/>
            <w:tabs>
              <w:tab w:val="left" w:pos="720"/>
              <w:tab w:val="right" w:leader="dot" w:pos="20921"/>
            </w:tabs>
            <w:rPr>
              <w:rFonts w:asciiTheme="minorHAnsi" w:eastAsiaTheme="minorEastAsia" w:hAnsiTheme="minorHAnsi"/>
              <w:noProof/>
              <w:kern w:val="2"/>
              <w:sz w:val="24"/>
              <w:szCs w:val="24"/>
              <w:lang w:val="en-US"/>
              <w14:ligatures w14:val="standardContextual"/>
            </w:rPr>
          </w:pPr>
          <w:hyperlink w:anchor="_Toc185505780" w:history="1">
            <w:r w:rsidRPr="00094F70">
              <w:rPr>
                <w:rStyle w:val="Lienhypertexte"/>
                <w:noProof/>
              </w:rPr>
              <w:t>II.</w:t>
            </w:r>
            <w:r>
              <w:rPr>
                <w:rFonts w:asciiTheme="minorHAnsi" w:eastAsiaTheme="minorEastAsia" w:hAnsiTheme="minorHAnsi"/>
                <w:noProof/>
                <w:kern w:val="2"/>
                <w:sz w:val="24"/>
                <w:szCs w:val="24"/>
                <w:lang w:val="en-US"/>
                <w14:ligatures w14:val="standardContextual"/>
              </w:rPr>
              <w:tab/>
            </w:r>
            <w:r w:rsidRPr="00094F70">
              <w:rPr>
                <w:rStyle w:val="Lienhypertexte"/>
                <w:noProof/>
              </w:rPr>
              <w:t>Les conséquences fiscales et sociales du divorce</w:t>
            </w:r>
            <w:r>
              <w:rPr>
                <w:noProof/>
                <w:webHidden/>
              </w:rPr>
              <w:tab/>
            </w:r>
            <w:r>
              <w:rPr>
                <w:noProof/>
                <w:webHidden/>
              </w:rPr>
              <w:fldChar w:fldCharType="begin"/>
            </w:r>
            <w:r>
              <w:rPr>
                <w:noProof/>
                <w:webHidden/>
              </w:rPr>
              <w:instrText xml:space="preserve"> PAGEREF _Toc185505780 \h </w:instrText>
            </w:r>
            <w:r>
              <w:rPr>
                <w:noProof/>
                <w:webHidden/>
              </w:rPr>
            </w:r>
            <w:r>
              <w:rPr>
                <w:noProof/>
                <w:webHidden/>
              </w:rPr>
              <w:fldChar w:fldCharType="separate"/>
            </w:r>
            <w:r>
              <w:rPr>
                <w:noProof/>
                <w:webHidden/>
              </w:rPr>
              <w:t>7</w:t>
            </w:r>
            <w:r>
              <w:rPr>
                <w:noProof/>
                <w:webHidden/>
              </w:rPr>
              <w:fldChar w:fldCharType="end"/>
            </w:r>
          </w:hyperlink>
        </w:p>
        <w:p w14:paraId="0716135A" w14:textId="602C4CE1" w:rsidR="00300E45" w:rsidRDefault="00300E45">
          <w:pPr>
            <w:pStyle w:val="TM3"/>
            <w:rPr>
              <w:rFonts w:asciiTheme="minorHAnsi" w:eastAsiaTheme="minorEastAsia" w:hAnsiTheme="minorHAnsi"/>
              <w:noProof/>
              <w:kern w:val="2"/>
              <w:sz w:val="24"/>
              <w:szCs w:val="24"/>
              <w:lang w:val="en-US"/>
              <w14:ligatures w14:val="standardContextual"/>
            </w:rPr>
          </w:pPr>
          <w:hyperlink w:anchor="_Toc185505781" w:history="1">
            <w:r w:rsidRPr="00094F70">
              <w:rPr>
                <w:rStyle w:val="Lienhypertexte"/>
                <w:noProof/>
              </w:rPr>
              <w:t>1.</w:t>
            </w:r>
            <w:r>
              <w:rPr>
                <w:rFonts w:asciiTheme="minorHAnsi" w:eastAsiaTheme="minorEastAsia" w:hAnsiTheme="minorHAnsi"/>
                <w:noProof/>
                <w:kern w:val="2"/>
                <w:sz w:val="24"/>
                <w:szCs w:val="24"/>
                <w:lang w:val="en-US"/>
                <w14:ligatures w14:val="standardContextual"/>
              </w:rPr>
              <w:tab/>
            </w:r>
            <w:r w:rsidRPr="00094F70">
              <w:rPr>
                <w:rStyle w:val="Lienhypertexte"/>
                <w:noProof/>
              </w:rPr>
              <w:t>Les conséquences fiscales</w:t>
            </w:r>
            <w:r>
              <w:rPr>
                <w:noProof/>
                <w:webHidden/>
              </w:rPr>
              <w:tab/>
            </w:r>
            <w:r>
              <w:rPr>
                <w:noProof/>
                <w:webHidden/>
              </w:rPr>
              <w:fldChar w:fldCharType="begin"/>
            </w:r>
            <w:r>
              <w:rPr>
                <w:noProof/>
                <w:webHidden/>
              </w:rPr>
              <w:instrText xml:space="preserve"> PAGEREF _Toc185505781 \h </w:instrText>
            </w:r>
            <w:r>
              <w:rPr>
                <w:noProof/>
                <w:webHidden/>
              </w:rPr>
            </w:r>
            <w:r>
              <w:rPr>
                <w:noProof/>
                <w:webHidden/>
              </w:rPr>
              <w:fldChar w:fldCharType="separate"/>
            </w:r>
            <w:r>
              <w:rPr>
                <w:noProof/>
                <w:webHidden/>
              </w:rPr>
              <w:t>9</w:t>
            </w:r>
            <w:r>
              <w:rPr>
                <w:noProof/>
                <w:webHidden/>
              </w:rPr>
              <w:fldChar w:fldCharType="end"/>
            </w:r>
          </w:hyperlink>
        </w:p>
        <w:p w14:paraId="74F113F2" w14:textId="62F4AC97" w:rsidR="00300E45" w:rsidRDefault="00300E45">
          <w:pPr>
            <w:pStyle w:val="TM3"/>
            <w:rPr>
              <w:rFonts w:asciiTheme="minorHAnsi" w:eastAsiaTheme="minorEastAsia" w:hAnsiTheme="minorHAnsi"/>
              <w:noProof/>
              <w:kern w:val="2"/>
              <w:sz w:val="24"/>
              <w:szCs w:val="24"/>
              <w:lang w:val="en-US"/>
              <w14:ligatures w14:val="standardContextual"/>
            </w:rPr>
          </w:pPr>
          <w:hyperlink w:anchor="_Toc185505782" w:history="1">
            <w:r w:rsidRPr="00094F70">
              <w:rPr>
                <w:rStyle w:val="Lienhypertexte"/>
                <w:noProof/>
              </w:rPr>
              <w:t>2.</w:t>
            </w:r>
            <w:r>
              <w:rPr>
                <w:rFonts w:asciiTheme="minorHAnsi" w:eastAsiaTheme="minorEastAsia" w:hAnsiTheme="minorHAnsi"/>
                <w:noProof/>
                <w:kern w:val="2"/>
                <w:sz w:val="24"/>
                <w:szCs w:val="24"/>
                <w:lang w:val="en-US"/>
                <w14:ligatures w14:val="standardContextual"/>
              </w:rPr>
              <w:tab/>
            </w:r>
            <w:r w:rsidRPr="00094F70">
              <w:rPr>
                <w:rStyle w:val="Lienhypertexte"/>
                <w:noProof/>
              </w:rPr>
              <w:t>Les conséquences sociales</w:t>
            </w:r>
            <w:r>
              <w:rPr>
                <w:noProof/>
                <w:webHidden/>
              </w:rPr>
              <w:tab/>
            </w:r>
            <w:r>
              <w:rPr>
                <w:noProof/>
                <w:webHidden/>
              </w:rPr>
              <w:fldChar w:fldCharType="begin"/>
            </w:r>
            <w:r>
              <w:rPr>
                <w:noProof/>
                <w:webHidden/>
              </w:rPr>
              <w:instrText xml:space="preserve"> PAGEREF _Toc185505782 \h </w:instrText>
            </w:r>
            <w:r>
              <w:rPr>
                <w:noProof/>
                <w:webHidden/>
              </w:rPr>
            </w:r>
            <w:r>
              <w:rPr>
                <w:noProof/>
                <w:webHidden/>
              </w:rPr>
              <w:fldChar w:fldCharType="separate"/>
            </w:r>
            <w:r>
              <w:rPr>
                <w:noProof/>
                <w:webHidden/>
              </w:rPr>
              <w:t>10</w:t>
            </w:r>
            <w:r>
              <w:rPr>
                <w:noProof/>
                <w:webHidden/>
              </w:rPr>
              <w:fldChar w:fldCharType="end"/>
            </w:r>
          </w:hyperlink>
        </w:p>
        <w:p w14:paraId="5F972A37" w14:textId="4539901A" w:rsidR="00300E45" w:rsidRDefault="00300E45">
          <w:pPr>
            <w:pStyle w:val="TM2"/>
            <w:tabs>
              <w:tab w:val="left" w:pos="960"/>
              <w:tab w:val="right" w:leader="dot" w:pos="20921"/>
            </w:tabs>
            <w:rPr>
              <w:rFonts w:asciiTheme="minorHAnsi" w:eastAsiaTheme="minorEastAsia" w:hAnsiTheme="minorHAnsi"/>
              <w:noProof/>
              <w:kern w:val="2"/>
              <w:sz w:val="24"/>
              <w:szCs w:val="24"/>
              <w:lang w:val="en-US"/>
              <w14:ligatures w14:val="standardContextual"/>
            </w:rPr>
          </w:pPr>
          <w:hyperlink w:anchor="_Toc185505783" w:history="1">
            <w:r w:rsidRPr="00094F70">
              <w:rPr>
                <w:rStyle w:val="Lienhypertexte"/>
                <w:noProof/>
              </w:rPr>
              <w:t>III.</w:t>
            </w:r>
            <w:r>
              <w:rPr>
                <w:rFonts w:asciiTheme="minorHAnsi" w:eastAsiaTheme="minorEastAsia" w:hAnsiTheme="minorHAnsi"/>
                <w:noProof/>
                <w:kern w:val="2"/>
                <w:sz w:val="24"/>
                <w:szCs w:val="24"/>
                <w:lang w:val="en-US"/>
                <w14:ligatures w14:val="standardContextual"/>
              </w:rPr>
              <w:tab/>
            </w:r>
            <w:r w:rsidRPr="00094F70">
              <w:rPr>
                <w:rStyle w:val="Lienhypertexte"/>
                <w:noProof/>
              </w:rPr>
              <w:t>Les indemnités financières</w:t>
            </w:r>
            <w:r>
              <w:rPr>
                <w:noProof/>
                <w:webHidden/>
              </w:rPr>
              <w:tab/>
            </w:r>
            <w:r>
              <w:rPr>
                <w:noProof/>
                <w:webHidden/>
              </w:rPr>
              <w:fldChar w:fldCharType="begin"/>
            </w:r>
            <w:r>
              <w:rPr>
                <w:noProof/>
                <w:webHidden/>
              </w:rPr>
              <w:instrText xml:space="preserve"> PAGEREF _Toc185505783 \h </w:instrText>
            </w:r>
            <w:r>
              <w:rPr>
                <w:noProof/>
                <w:webHidden/>
              </w:rPr>
            </w:r>
            <w:r>
              <w:rPr>
                <w:noProof/>
                <w:webHidden/>
              </w:rPr>
              <w:fldChar w:fldCharType="separate"/>
            </w:r>
            <w:r>
              <w:rPr>
                <w:noProof/>
                <w:webHidden/>
              </w:rPr>
              <w:t>12</w:t>
            </w:r>
            <w:r>
              <w:rPr>
                <w:noProof/>
                <w:webHidden/>
              </w:rPr>
              <w:fldChar w:fldCharType="end"/>
            </w:r>
          </w:hyperlink>
        </w:p>
        <w:p w14:paraId="453B7132" w14:textId="7753BA65" w:rsidR="00300E45" w:rsidRDefault="00300E45">
          <w:pPr>
            <w:pStyle w:val="TM3"/>
            <w:rPr>
              <w:rFonts w:asciiTheme="minorHAnsi" w:eastAsiaTheme="minorEastAsia" w:hAnsiTheme="minorHAnsi"/>
              <w:noProof/>
              <w:kern w:val="2"/>
              <w:sz w:val="24"/>
              <w:szCs w:val="24"/>
              <w:lang w:val="en-US"/>
              <w14:ligatures w14:val="standardContextual"/>
            </w:rPr>
          </w:pPr>
          <w:hyperlink w:anchor="_Toc185505784" w:history="1">
            <w:r w:rsidRPr="00094F70">
              <w:rPr>
                <w:rStyle w:val="Lienhypertexte"/>
                <w:noProof/>
              </w:rPr>
              <w:t>1.</w:t>
            </w:r>
            <w:r>
              <w:rPr>
                <w:rFonts w:asciiTheme="minorHAnsi" w:eastAsiaTheme="minorEastAsia" w:hAnsiTheme="minorHAnsi"/>
                <w:noProof/>
                <w:kern w:val="2"/>
                <w:sz w:val="24"/>
                <w:szCs w:val="24"/>
                <w:lang w:val="en-US"/>
                <w14:ligatures w14:val="standardContextual"/>
              </w:rPr>
              <w:tab/>
            </w:r>
            <w:r w:rsidRPr="00094F70">
              <w:rPr>
                <w:rStyle w:val="Lienhypertexte"/>
                <w:noProof/>
              </w:rPr>
              <w:t>La pension alimentaire entre époux</w:t>
            </w:r>
            <w:r>
              <w:rPr>
                <w:noProof/>
                <w:webHidden/>
              </w:rPr>
              <w:tab/>
            </w:r>
            <w:r>
              <w:rPr>
                <w:noProof/>
                <w:webHidden/>
              </w:rPr>
              <w:fldChar w:fldCharType="begin"/>
            </w:r>
            <w:r>
              <w:rPr>
                <w:noProof/>
                <w:webHidden/>
              </w:rPr>
              <w:instrText xml:space="preserve"> PAGEREF _Toc185505784 \h </w:instrText>
            </w:r>
            <w:r>
              <w:rPr>
                <w:noProof/>
                <w:webHidden/>
              </w:rPr>
            </w:r>
            <w:r>
              <w:rPr>
                <w:noProof/>
                <w:webHidden/>
              </w:rPr>
              <w:fldChar w:fldCharType="separate"/>
            </w:r>
            <w:r>
              <w:rPr>
                <w:noProof/>
                <w:webHidden/>
              </w:rPr>
              <w:t>14</w:t>
            </w:r>
            <w:r>
              <w:rPr>
                <w:noProof/>
                <w:webHidden/>
              </w:rPr>
              <w:fldChar w:fldCharType="end"/>
            </w:r>
          </w:hyperlink>
        </w:p>
        <w:p w14:paraId="1472769D" w14:textId="258A0978" w:rsidR="00300E45" w:rsidRDefault="00300E45">
          <w:pPr>
            <w:pStyle w:val="TM3"/>
            <w:rPr>
              <w:rFonts w:asciiTheme="minorHAnsi" w:eastAsiaTheme="minorEastAsia" w:hAnsiTheme="minorHAnsi"/>
              <w:noProof/>
              <w:kern w:val="2"/>
              <w:sz w:val="24"/>
              <w:szCs w:val="24"/>
              <w:lang w:val="en-US"/>
              <w14:ligatures w14:val="standardContextual"/>
            </w:rPr>
          </w:pPr>
          <w:hyperlink w:anchor="_Toc185505785" w:history="1">
            <w:r w:rsidRPr="00094F70">
              <w:rPr>
                <w:rStyle w:val="Lienhypertexte"/>
                <w:noProof/>
              </w:rPr>
              <w:t>2.</w:t>
            </w:r>
            <w:r>
              <w:rPr>
                <w:rFonts w:asciiTheme="minorHAnsi" w:eastAsiaTheme="minorEastAsia" w:hAnsiTheme="minorHAnsi"/>
                <w:noProof/>
                <w:kern w:val="2"/>
                <w:sz w:val="24"/>
                <w:szCs w:val="24"/>
                <w:lang w:val="en-US"/>
                <w14:ligatures w14:val="standardContextual"/>
              </w:rPr>
              <w:tab/>
            </w:r>
            <w:r w:rsidRPr="00094F70">
              <w:rPr>
                <w:rStyle w:val="Lienhypertexte"/>
                <w:noProof/>
              </w:rPr>
              <w:t>La prestation compensatoire</w:t>
            </w:r>
            <w:r>
              <w:rPr>
                <w:noProof/>
                <w:webHidden/>
              </w:rPr>
              <w:tab/>
            </w:r>
            <w:r>
              <w:rPr>
                <w:noProof/>
                <w:webHidden/>
              </w:rPr>
              <w:fldChar w:fldCharType="begin"/>
            </w:r>
            <w:r>
              <w:rPr>
                <w:noProof/>
                <w:webHidden/>
              </w:rPr>
              <w:instrText xml:space="preserve"> PAGEREF _Toc185505785 \h </w:instrText>
            </w:r>
            <w:r>
              <w:rPr>
                <w:noProof/>
                <w:webHidden/>
              </w:rPr>
            </w:r>
            <w:r>
              <w:rPr>
                <w:noProof/>
                <w:webHidden/>
              </w:rPr>
              <w:fldChar w:fldCharType="separate"/>
            </w:r>
            <w:r>
              <w:rPr>
                <w:noProof/>
                <w:webHidden/>
              </w:rPr>
              <w:t>14</w:t>
            </w:r>
            <w:r>
              <w:rPr>
                <w:noProof/>
                <w:webHidden/>
              </w:rPr>
              <w:fldChar w:fldCharType="end"/>
            </w:r>
          </w:hyperlink>
        </w:p>
        <w:p w14:paraId="76D52D41" w14:textId="063D2AA6" w:rsidR="00B8067C" w:rsidRDefault="00C171AB">
          <w:r>
            <w:fldChar w:fldCharType="end"/>
          </w:r>
        </w:p>
      </w:sdtContent>
    </w:sdt>
    <w:p w14:paraId="195FC356" w14:textId="15EB170F" w:rsidR="00B8067C" w:rsidRDefault="00B8067C"/>
    <w:p w14:paraId="286462C5" w14:textId="77777777" w:rsidR="00C34701" w:rsidRDefault="00B42117" w:rsidP="00C34701">
      <w:pPr>
        <w:rPr>
          <w:rFonts w:eastAsia="Times New Roman"/>
          <w:color w:val="2F5496" w:themeColor="accent1" w:themeShade="BF"/>
          <w:lang w:eastAsia="fr-FR"/>
        </w:rPr>
      </w:pPr>
      <w:r>
        <w:rPr>
          <w:rFonts w:eastAsia="Times New Roman"/>
          <w:color w:val="2F5496" w:themeColor="accent1" w:themeShade="BF"/>
          <w:lang w:eastAsia="fr-FR"/>
        </w:rPr>
        <w:br w:type="page"/>
      </w:r>
    </w:p>
    <w:p w14:paraId="2FC6B601" w14:textId="300311C8" w:rsidR="00C34701" w:rsidRDefault="00300E45" w:rsidP="00C34701">
      <w:pPr>
        <w:rPr>
          <w:rFonts w:eastAsia="Times New Roman"/>
          <w:color w:val="2F5496" w:themeColor="accent1" w:themeShade="BF"/>
          <w:lang w:eastAsia="fr-FR"/>
        </w:rPr>
      </w:pPr>
      <w:r>
        <w:rPr>
          <w:rFonts w:eastAsia="Times New Roman"/>
          <w:noProof/>
          <w:color w:val="2F5496" w:themeColor="accent1" w:themeShade="BF"/>
          <w:lang w:eastAsia="fr-FR"/>
          <w14:ligatures w14:val="standardContextual"/>
        </w:rPr>
        <w:lastRenderedPageBreak/>
        <mc:AlternateContent>
          <mc:Choice Requires="wps">
            <w:drawing>
              <wp:anchor distT="0" distB="0" distL="114300" distR="114300" simplePos="0" relativeHeight="251658241" behindDoc="1" locked="0" layoutInCell="1" allowOverlap="1" wp14:anchorId="00CDE413" wp14:editId="76D967AA">
                <wp:simplePos x="0" y="0"/>
                <wp:positionH relativeFrom="column">
                  <wp:posOffset>-914400</wp:posOffset>
                </wp:positionH>
                <wp:positionV relativeFrom="paragraph">
                  <wp:posOffset>-895350</wp:posOffset>
                </wp:positionV>
                <wp:extent cx="15068550" cy="10782300"/>
                <wp:effectExtent l="0" t="0" r="19050" b="19050"/>
                <wp:wrapNone/>
                <wp:docPr id="1022058978" name="Rectangle 5"/>
                <wp:cNvGraphicFramePr/>
                <a:graphic xmlns:a="http://schemas.openxmlformats.org/drawingml/2006/main">
                  <a:graphicData uri="http://schemas.microsoft.com/office/word/2010/wordprocessingShape">
                    <wps:wsp>
                      <wps:cNvSpPr/>
                      <wps:spPr>
                        <a:xfrm>
                          <a:off x="0" y="0"/>
                          <a:ext cx="15068550" cy="10782300"/>
                        </a:xfrm>
                        <a:prstGeom prst="rect">
                          <a:avLst/>
                        </a:prstGeom>
                        <a:solidFill>
                          <a:schemeClr val="accent1">
                            <a:lumMod val="75000"/>
                          </a:schemeClr>
                        </a:solid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314CE672" id="Rectangle 5" o:spid="_x0000_s1026" style="position:absolute;margin-left:-1in;margin-top:-70.5pt;width:1186.5pt;height:849pt;z-index:-251658239;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" fillcolor="#2f5496 [2404]" strokecolor="#09101d [484]" strokeweight="1pt"/>
            </w:pict>
          </mc:Fallback>
        </mc:AlternateContent>
      </w:r>
    </w:p>
    <w:p w14:paraId="5CFCF066" w14:textId="77777777" w:rsidR="00C34701" w:rsidRDefault="00C34701" w:rsidP="00C34701">
      <w:pPr>
        <w:rPr>
          <w:rFonts w:eastAsia="Times New Roman"/>
          <w:color w:val="2F5496" w:themeColor="accent1" w:themeShade="BF"/>
          <w:lang w:eastAsia="fr-FR"/>
        </w:rPr>
      </w:pPr>
    </w:p>
    <w:p w14:paraId="7404CCCA" w14:textId="77777777" w:rsidR="00C34701" w:rsidRDefault="00C34701" w:rsidP="00C34701">
      <w:pPr>
        <w:rPr>
          <w:rFonts w:eastAsia="Times New Roman"/>
          <w:color w:val="2F5496" w:themeColor="accent1" w:themeShade="BF"/>
          <w:lang w:eastAsia="fr-FR"/>
        </w:rPr>
      </w:pPr>
    </w:p>
    <w:p w14:paraId="38BF342D" w14:textId="77777777" w:rsidR="00C34701" w:rsidRDefault="00C34701" w:rsidP="00C34701">
      <w:pPr>
        <w:rPr>
          <w:rFonts w:eastAsia="Times New Roman"/>
          <w:color w:val="2F5496" w:themeColor="accent1" w:themeShade="BF"/>
          <w:lang w:eastAsia="fr-FR"/>
        </w:rPr>
      </w:pPr>
    </w:p>
    <w:p w14:paraId="5C5499F9" w14:textId="77777777" w:rsidR="00C34701" w:rsidRDefault="00C34701" w:rsidP="00C34701">
      <w:pPr>
        <w:rPr>
          <w:rFonts w:eastAsia="Times New Roman"/>
          <w:color w:val="2F5496" w:themeColor="accent1" w:themeShade="BF"/>
          <w:lang w:eastAsia="fr-FR"/>
        </w:rPr>
      </w:pPr>
    </w:p>
    <w:p w14:paraId="08FFD782" w14:textId="77777777" w:rsidR="00C34701" w:rsidRDefault="00C34701" w:rsidP="00C34701">
      <w:pPr>
        <w:rPr>
          <w:rFonts w:eastAsia="Times New Roman"/>
          <w:color w:val="2F5496" w:themeColor="accent1" w:themeShade="BF"/>
          <w:lang w:eastAsia="fr-FR"/>
        </w:rPr>
      </w:pPr>
    </w:p>
    <w:p w14:paraId="1A41394E" w14:textId="77777777" w:rsidR="00C34701" w:rsidRDefault="00C34701" w:rsidP="00C34701">
      <w:pPr>
        <w:rPr>
          <w:rFonts w:eastAsia="Times New Roman"/>
          <w:color w:val="2F5496" w:themeColor="accent1" w:themeShade="BF"/>
          <w:lang w:eastAsia="fr-FR"/>
        </w:rPr>
      </w:pPr>
    </w:p>
    <w:p w14:paraId="5D7D6FCD" w14:textId="77777777" w:rsidR="00C34701" w:rsidRDefault="00C34701" w:rsidP="00C34701">
      <w:pPr>
        <w:rPr>
          <w:rFonts w:eastAsia="Times New Roman"/>
          <w:color w:val="2F5496" w:themeColor="accent1" w:themeShade="BF"/>
          <w:lang w:eastAsia="fr-FR"/>
        </w:rPr>
      </w:pPr>
    </w:p>
    <w:p w14:paraId="47C5602E" w14:textId="77777777" w:rsidR="00C34701" w:rsidRDefault="00C34701" w:rsidP="00C34701">
      <w:pPr>
        <w:rPr>
          <w:rFonts w:eastAsia="Times New Roman"/>
          <w:color w:val="2F5496" w:themeColor="accent1" w:themeShade="BF"/>
          <w:lang w:eastAsia="fr-FR"/>
        </w:rPr>
      </w:pPr>
    </w:p>
    <w:p w14:paraId="1012A7A4" w14:textId="77777777" w:rsidR="00C34701" w:rsidRDefault="00C34701" w:rsidP="00C34701">
      <w:pPr>
        <w:rPr>
          <w:rFonts w:eastAsia="Times New Roman"/>
          <w:color w:val="2F5496" w:themeColor="accent1" w:themeShade="BF"/>
          <w:lang w:eastAsia="fr-FR"/>
        </w:rPr>
      </w:pPr>
    </w:p>
    <w:p w14:paraId="479C98CB" w14:textId="7A079601" w:rsidR="00C12BC9" w:rsidRPr="00C34701" w:rsidRDefault="00C12BC9" w:rsidP="00C34701">
      <w:pPr>
        <w:pStyle w:val="Titre2"/>
      </w:pPr>
      <w:r w:rsidRPr="00C34701">
        <w:t xml:space="preserve"> </w:t>
      </w:r>
      <w:bookmarkStart w:id="0" w:name="_Toc185505776"/>
      <w:r w:rsidRPr="00C34701">
        <w:t>La liquidation et le partage du régime matrimonial</w:t>
      </w:r>
      <w:bookmarkEnd w:id="0"/>
    </w:p>
    <w:p w14:paraId="5D9E6DD9" w14:textId="2601BE4F" w:rsidR="00C34701" w:rsidRDefault="00C34701">
      <w:pPr>
        <w:jc w:val="left"/>
        <w:rPr>
          <w:noProof/>
          <w:lang w:eastAsia="fr-FR"/>
        </w:rPr>
      </w:pPr>
      <w:r>
        <w:rPr>
          <w:noProof/>
          <w:lang w:eastAsia="fr-FR"/>
        </w:rPr>
        <w:br w:type="page"/>
      </w:r>
    </w:p>
    <w:p w14:paraId="2BEE95A5" w14:textId="77777777" w:rsidR="00C12BC9" w:rsidRDefault="00C12BC9" w:rsidP="00C12BC9">
      <w:pPr>
        <w:rPr>
          <w:rFonts w:cs="Open Sans"/>
          <w:color w:val="3A5D9C"/>
          <w:sz w:val="36"/>
          <w:szCs w:val="36"/>
        </w:rPr>
      </w:pPr>
    </w:p>
    <w:p w14:paraId="21E91053" w14:textId="79A9DDC9" w:rsidR="00C12BC9" w:rsidRDefault="00C12BC9" w:rsidP="00CB2348">
      <w:pPr>
        <w:pStyle w:val="Titre3"/>
      </w:pPr>
      <w:bookmarkStart w:id="1" w:name="_Toc185505777"/>
      <w:r>
        <w:t>Dissolution du mariage</w:t>
      </w:r>
      <w:bookmarkEnd w:id="1"/>
    </w:p>
    <w:p w14:paraId="3381F1A1" w14:textId="77777777" w:rsidR="00C12BC9" w:rsidRDefault="00C12BC9" w:rsidP="00C12BC9">
      <w:pPr>
        <w:pStyle w:val="NormalWeb"/>
        <w:shd w:val="clear" w:color="auto" w:fill="FFFFFF"/>
        <w:spacing w:before="0" w:beforeAutospacing="0" w:after="0" w:afterAutospacing="0"/>
        <w:jc w:val="both"/>
        <w:textAlignment w:val="baseline"/>
        <w:rPr>
          <w:rFonts w:ascii="Open Sans" w:hAnsi="Open Sans" w:cs="Open Sans"/>
          <w:color w:val="666666"/>
          <w:sz w:val="21"/>
          <w:szCs w:val="21"/>
        </w:rPr>
      </w:pPr>
    </w:p>
    <w:p w14:paraId="0524089D" w14:textId="04AE7317" w:rsidR="00C12BC9" w:rsidRPr="00C12BC9" w:rsidRDefault="00C12BC9" w:rsidP="00CB2348">
      <w:pPr>
        <w:pStyle w:val="CGPC-elearning"/>
      </w:pPr>
      <w:r w:rsidRPr="00C12BC9">
        <w:t>Du vivant des époux, le mariage est dissous :</w:t>
      </w:r>
    </w:p>
    <w:p w14:paraId="526B14F3" w14:textId="2527A9B4" w:rsidR="00C12BC9" w:rsidRPr="00C12BC9" w:rsidRDefault="00CB2348" w:rsidP="00CB2348">
      <w:pPr>
        <w:pStyle w:val="CGPC-elearning"/>
      </w:pPr>
      <w:r>
        <w:t xml:space="preserve">- </w:t>
      </w:r>
      <w:r w:rsidR="00C12BC9" w:rsidRPr="00C12BC9">
        <w:t>par la convention de divorce sous signature privée contresignée par avocat ;</w:t>
      </w:r>
    </w:p>
    <w:p w14:paraId="710F84AB" w14:textId="70951CE7" w:rsidR="00C12BC9" w:rsidRDefault="00CB2348" w:rsidP="00CB2348">
      <w:pPr>
        <w:pStyle w:val="CGPC-elearning"/>
      </w:pPr>
      <w:r>
        <w:t xml:space="preserve">- </w:t>
      </w:r>
      <w:r w:rsidR="00C12BC9" w:rsidRPr="00C12BC9">
        <w:t>par la décision judiciaire prononçant le divorce.</w:t>
      </w:r>
    </w:p>
    <w:p w14:paraId="2382CBEC" w14:textId="77777777" w:rsidR="00CB2348" w:rsidRPr="00C12BC9" w:rsidRDefault="00CB2348" w:rsidP="00CB2348">
      <w:pPr>
        <w:pStyle w:val="CGPC-elearning"/>
      </w:pPr>
    </w:p>
    <w:p w14:paraId="7B617E84" w14:textId="7C3B9300" w:rsidR="00C12BC9" w:rsidRPr="00CB2348" w:rsidRDefault="00C12BC9" w:rsidP="00CB2348">
      <w:pPr>
        <w:pStyle w:val="Titre4"/>
      </w:pPr>
      <w:r w:rsidRPr="00CB2348">
        <w:t>Effets entre les époux</w:t>
      </w:r>
    </w:p>
    <w:p w14:paraId="663F8B75" w14:textId="77777777" w:rsidR="00C12BC9" w:rsidRDefault="00C12BC9" w:rsidP="00CB2348">
      <w:pPr>
        <w:pStyle w:val="CGPC-elearning"/>
      </w:pPr>
      <w:r>
        <w:t>Entre époux mariés sous un régime communautaire, le patrimoine commun cesse d’exister pour laisser place à une indivision post-communautaire selon les modalités suivantes :</w:t>
      </w:r>
    </w:p>
    <w:tbl>
      <w:tblPr>
        <w:tblW w:w="20500" w:type="dxa"/>
        <w:tblInd w:w="108" w:type="dxa"/>
        <w:tblLook w:val="04A0" w:firstRow="1" w:lastRow="0" w:firstColumn="1" w:lastColumn="0" w:noHBand="0" w:noVBand="1"/>
      </w:tblPr>
      <w:tblGrid>
        <w:gridCol w:w="10040"/>
        <w:gridCol w:w="10460"/>
      </w:tblGrid>
      <w:tr w:rsidR="00CE4BFF" w:rsidRPr="00CE4BFF" w14:paraId="61F47599" w14:textId="77777777" w:rsidTr="00CE4BFF">
        <w:trPr>
          <w:trHeight w:val="675"/>
        </w:trPr>
        <w:tc>
          <w:tcPr>
            <w:tcW w:w="10040" w:type="dxa"/>
            <w:tcBorders>
              <w:top w:val="nil"/>
              <w:left w:val="nil"/>
              <w:bottom w:val="nil"/>
              <w:right w:val="nil"/>
            </w:tcBorders>
            <w:shd w:val="clear" w:color="000000" w:fill="17476C"/>
            <w:vAlign w:val="center"/>
            <w:hideMark/>
          </w:tcPr>
          <w:p w14:paraId="52BB3167" w14:textId="77777777" w:rsidR="00CE4BFF" w:rsidRPr="00CE4BFF" w:rsidRDefault="00CE4BFF" w:rsidP="00CE4BFF">
            <w:pPr>
              <w:spacing w:after="0" w:line="240" w:lineRule="auto"/>
              <w:ind w:firstLineChars="100" w:firstLine="280"/>
              <w:jc w:val="left"/>
              <w:rPr>
                <w:rFonts w:eastAsia="Times New Roman" w:cs="Open Sans"/>
                <w:color w:val="FFFFFF"/>
                <w:szCs w:val="28"/>
                <w:lang w:val="en-US"/>
              </w:rPr>
            </w:pPr>
            <w:r w:rsidRPr="00CE4BFF">
              <w:rPr>
                <w:rFonts w:eastAsia="Times New Roman" w:cs="Open Sans"/>
                <w:color w:val="FFFFFF" w:themeColor="background1"/>
                <w:szCs w:val="28"/>
              </w:rPr>
              <w:t>Prononcé du divorce</w:t>
            </w:r>
          </w:p>
        </w:tc>
        <w:tc>
          <w:tcPr>
            <w:tcW w:w="10460" w:type="dxa"/>
            <w:tcBorders>
              <w:top w:val="nil"/>
              <w:left w:val="nil"/>
              <w:bottom w:val="nil"/>
              <w:right w:val="nil"/>
            </w:tcBorders>
            <w:shd w:val="clear" w:color="000000" w:fill="17476C"/>
            <w:vAlign w:val="center"/>
            <w:hideMark/>
          </w:tcPr>
          <w:p w14:paraId="72632E4F" w14:textId="77777777" w:rsidR="00CE4BFF" w:rsidRPr="00CE4BFF" w:rsidRDefault="00CE4BFF" w:rsidP="00CE4BFF">
            <w:pPr>
              <w:spacing w:after="0" w:line="240" w:lineRule="auto"/>
              <w:ind w:firstLineChars="100" w:firstLine="280"/>
              <w:jc w:val="left"/>
              <w:rPr>
                <w:rFonts w:eastAsia="Times New Roman" w:cs="Open Sans"/>
                <w:color w:val="FFFFFF"/>
                <w:szCs w:val="28"/>
              </w:rPr>
            </w:pPr>
            <w:r w:rsidRPr="00CE4BFF">
              <w:rPr>
                <w:rFonts w:eastAsia="Times New Roman" w:cs="Open Sans"/>
                <w:color w:val="FFFFFF" w:themeColor="background1"/>
                <w:szCs w:val="28"/>
              </w:rPr>
              <w:t>Prise d’effet de la convention ou du jugement de divorce entre les époux</w:t>
            </w:r>
          </w:p>
        </w:tc>
      </w:tr>
      <w:tr w:rsidR="00CE4BFF" w:rsidRPr="00CE4BFF" w14:paraId="42B80534" w14:textId="77777777" w:rsidTr="00CE4BFF">
        <w:trPr>
          <w:trHeight w:val="1380"/>
        </w:trPr>
        <w:tc>
          <w:tcPr>
            <w:tcW w:w="10040" w:type="dxa"/>
            <w:tcBorders>
              <w:top w:val="nil"/>
              <w:left w:val="nil"/>
              <w:bottom w:val="nil"/>
              <w:right w:val="nil"/>
            </w:tcBorders>
            <w:shd w:val="clear" w:color="000000" w:fill="2987CE"/>
            <w:vAlign w:val="center"/>
            <w:hideMark/>
          </w:tcPr>
          <w:p w14:paraId="7A5053CF" w14:textId="77777777" w:rsidR="00CE4BFF" w:rsidRPr="00CE4BFF" w:rsidRDefault="00CE4BFF" w:rsidP="00CE4BFF">
            <w:pPr>
              <w:spacing w:after="0" w:line="240" w:lineRule="auto"/>
              <w:ind w:firstLineChars="100" w:firstLine="280"/>
              <w:jc w:val="left"/>
              <w:rPr>
                <w:rFonts w:eastAsia="Times New Roman" w:cs="Open Sans"/>
                <w:color w:val="FFFFFF"/>
                <w:szCs w:val="28"/>
              </w:rPr>
            </w:pPr>
            <w:r w:rsidRPr="00CE4BFF">
              <w:rPr>
                <w:rFonts w:eastAsia="Times New Roman" w:cs="Open Sans"/>
                <w:color w:val="FFFFFF" w:themeColor="background1"/>
                <w:szCs w:val="28"/>
              </w:rPr>
              <w:t>Divorce par consentement mutuel conventionnel (acte d’avocat).</w:t>
            </w:r>
          </w:p>
        </w:tc>
        <w:tc>
          <w:tcPr>
            <w:tcW w:w="10460" w:type="dxa"/>
            <w:tcBorders>
              <w:top w:val="nil"/>
              <w:left w:val="nil"/>
              <w:bottom w:val="nil"/>
              <w:right w:val="nil"/>
            </w:tcBorders>
            <w:shd w:val="clear" w:color="000000" w:fill="2987CE"/>
            <w:vAlign w:val="center"/>
            <w:hideMark/>
          </w:tcPr>
          <w:p w14:paraId="76AC153F" w14:textId="77777777" w:rsidR="00CE4BFF" w:rsidRPr="00CE4BFF" w:rsidRDefault="00CE4BFF" w:rsidP="00CE4BFF">
            <w:pPr>
              <w:spacing w:after="0" w:line="240" w:lineRule="auto"/>
              <w:ind w:firstLineChars="100" w:firstLine="280"/>
              <w:jc w:val="left"/>
              <w:rPr>
                <w:rFonts w:eastAsia="Times New Roman" w:cs="Open Sans"/>
                <w:color w:val="FFFFFF"/>
                <w:szCs w:val="28"/>
              </w:rPr>
            </w:pPr>
            <w:r w:rsidRPr="00CE4BFF">
              <w:rPr>
                <w:rFonts w:eastAsia="Times New Roman" w:cs="Open Sans"/>
                <w:color w:val="FFFFFF" w:themeColor="background1"/>
                <w:szCs w:val="28"/>
              </w:rPr>
              <w:t>Date à laquelle la convention acquiert force exécutoire (dépôt au rang des minutes du notaire), sauf disposition conventionnelle contraire.</w:t>
            </w:r>
          </w:p>
        </w:tc>
      </w:tr>
      <w:tr w:rsidR="00CE4BFF" w:rsidRPr="00CE4BFF" w14:paraId="25DD1511" w14:textId="77777777" w:rsidTr="00CE4BFF">
        <w:trPr>
          <w:trHeight w:val="1380"/>
        </w:trPr>
        <w:tc>
          <w:tcPr>
            <w:tcW w:w="10040" w:type="dxa"/>
            <w:tcBorders>
              <w:top w:val="nil"/>
              <w:left w:val="nil"/>
              <w:bottom w:val="nil"/>
              <w:right w:val="nil"/>
            </w:tcBorders>
            <w:shd w:val="clear" w:color="000000" w:fill="2987CE"/>
            <w:vAlign w:val="center"/>
            <w:hideMark/>
          </w:tcPr>
          <w:p w14:paraId="28AC6459" w14:textId="77777777" w:rsidR="00CE4BFF" w:rsidRPr="00CE4BFF" w:rsidRDefault="00CE4BFF" w:rsidP="00CE4BFF">
            <w:pPr>
              <w:spacing w:after="0" w:line="240" w:lineRule="auto"/>
              <w:ind w:firstLineChars="100" w:firstLine="280"/>
              <w:jc w:val="left"/>
              <w:rPr>
                <w:rFonts w:eastAsia="Times New Roman" w:cs="Open Sans"/>
                <w:color w:val="FFFFFF"/>
                <w:szCs w:val="28"/>
              </w:rPr>
            </w:pPr>
            <w:r w:rsidRPr="00CE4BFF">
              <w:rPr>
                <w:rFonts w:eastAsia="Times New Roman" w:cs="Open Sans"/>
                <w:color w:val="FFFFFF" w:themeColor="background1"/>
                <w:szCs w:val="28"/>
              </w:rPr>
              <w:t>Divorce par consentement mutuel judiciaire (mineur demandant à être entendu par le juge).</w:t>
            </w:r>
          </w:p>
        </w:tc>
        <w:tc>
          <w:tcPr>
            <w:tcW w:w="10460" w:type="dxa"/>
            <w:tcBorders>
              <w:top w:val="nil"/>
              <w:left w:val="nil"/>
              <w:bottom w:val="nil"/>
              <w:right w:val="nil"/>
            </w:tcBorders>
            <w:shd w:val="clear" w:color="000000" w:fill="2987CE"/>
            <w:vAlign w:val="center"/>
            <w:hideMark/>
          </w:tcPr>
          <w:p w14:paraId="7892769B" w14:textId="77777777" w:rsidR="00CE4BFF" w:rsidRPr="00CE4BFF" w:rsidRDefault="00CE4BFF" w:rsidP="00CE4BFF">
            <w:pPr>
              <w:spacing w:after="0" w:line="240" w:lineRule="auto"/>
              <w:ind w:firstLineChars="100" w:firstLine="280"/>
              <w:jc w:val="left"/>
              <w:rPr>
                <w:rFonts w:eastAsia="Times New Roman" w:cs="Open Sans"/>
                <w:color w:val="FFFFFF"/>
                <w:szCs w:val="28"/>
              </w:rPr>
            </w:pPr>
            <w:r w:rsidRPr="00CE4BFF">
              <w:rPr>
                <w:rFonts w:eastAsia="Times New Roman" w:cs="Open Sans"/>
                <w:color w:val="FFFFFF" w:themeColor="background1"/>
                <w:szCs w:val="28"/>
              </w:rPr>
              <w:t>Date d’homologation de la convention, sauf disposition conventionnelle contraire.</w:t>
            </w:r>
          </w:p>
        </w:tc>
      </w:tr>
      <w:tr w:rsidR="00CE4BFF" w:rsidRPr="00CE4BFF" w14:paraId="7D2E0EB8" w14:textId="77777777" w:rsidTr="00CE4BFF">
        <w:trPr>
          <w:trHeight w:val="1380"/>
        </w:trPr>
        <w:tc>
          <w:tcPr>
            <w:tcW w:w="10040" w:type="dxa"/>
            <w:tcBorders>
              <w:top w:val="nil"/>
              <w:left w:val="nil"/>
              <w:bottom w:val="nil"/>
              <w:right w:val="nil"/>
            </w:tcBorders>
            <w:shd w:val="clear" w:color="000000" w:fill="2987CE"/>
            <w:vAlign w:val="center"/>
            <w:hideMark/>
          </w:tcPr>
          <w:p w14:paraId="2D7DF149" w14:textId="77777777" w:rsidR="00CE4BFF" w:rsidRPr="00CE4BFF" w:rsidRDefault="00CE4BFF" w:rsidP="00CE4BFF">
            <w:pPr>
              <w:spacing w:after="0" w:line="240" w:lineRule="auto"/>
              <w:ind w:firstLineChars="100" w:firstLine="280"/>
              <w:jc w:val="left"/>
              <w:rPr>
                <w:rFonts w:eastAsia="Times New Roman" w:cs="Open Sans"/>
                <w:color w:val="FFFFFF"/>
                <w:szCs w:val="28"/>
              </w:rPr>
            </w:pPr>
            <w:r w:rsidRPr="00CE4BFF">
              <w:rPr>
                <w:rFonts w:eastAsia="Times New Roman" w:cs="Open Sans"/>
                <w:color w:val="FFFFFF" w:themeColor="background1"/>
                <w:szCs w:val="28"/>
              </w:rPr>
              <w:t>Divorce pour acceptation du principe de la rupture du mariage, pour altération définitive du lien conjugal et pour faute.</w:t>
            </w:r>
          </w:p>
        </w:tc>
        <w:tc>
          <w:tcPr>
            <w:tcW w:w="10460" w:type="dxa"/>
            <w:tcBorders>
              <w:top w:val="nil"/>
              <w:left w:val="nil"/>
              <w:bottom w:val="nil"/>
              <w:right w:val="nil"/>
            </w:tcBorders>
            <w:shd w:val="clear" w:color="000000" w:fill="2987CE"/>
            <w:vAlign w:val="center"/>
            <w:hideMark/>
          </w:tcPr>
          <w:p w14:paraId="539E5BA1" w14:textId="77777777" w:rsidR="00CE4BFF" w:rsidRPr="00CE4BFF" w:rsidRDefault="00CE4BFF" w:rsidP="00CE4BFF">
            <w:pPr>
              <w:spacing w:after="0" w:line="240" w:lineRule="auto"/>
              <w:ind w:firstLineChars="100" w:firstLine="280"/>
              <w:jc w:val="left"/>
              <w:rPr>
                <w:rFonts w:eastAsia="Times New Roman" w:cs="Open Sans"/>
                <w:color w:val="FFFFFF"/>
                <w:szCs w:val="28"/>
              </w:rPr>
            </w:pPr>
            <w:r w:rsidRPr="00CE4BFF">
              <w:rPr>
                <w:rFonts w:eastAsia="Times New Roman" w:cs="Open Sans"/>
                <w:color w:val="FFFFFF" w:themeColor="background1"/>
                <w:szCs w:val="28"/>
              </w:rPr>
              <w:t>Date de la demande en divorce (délivrance de l’assignation), sauf disposition contraire de la décision de justice.</w:t>
            </w:r>
          </w:p>
        </w:tc>
      </w:tr>
    </w:tbl>
    <w:p w14:paraId="07F1DC51" w14:textId="77777777" w:rsidR="00CE4BFF" w:rsidRDefault="00CE4BFF" w:rsidP="00CB2348">
      <w:pPr>
        <w:pStyle w:val="CGPC-elearning"/>
      </w:pPr>
    </w:p>
    <w:p w14:paraId="491ED216" w14:textId="6B337C2C" w:rsidR="00C12BC9" w:rsidRDefault="00C12BC9" w:rsidP="00CB2348">
      <w:pPr>
        <w:pStyle w:val="CGPC-elearning"/>
      </w:pPr>
      <w:r>
        <w:t>Cette date peut être reportée, à la demande d’un des époux, à la date de la séparation de fait.</w:t>
      </w:r>
    </w:p>
    <w:p w14:paraId="5663C309" w14:textId="77777777" w:rsidR="00CB2348" w:rsidRDefault="00CB2348" w:rsidP="00CB2348">
      <w:pPr>
        <w:pStyle w:val="CGPC-elearning"/>
      </w:pPr>
    </w:p>
    <w:p w14:paraId="3E6E6737" w14:textId="099EBFBA" w:rsidR="00C12BC9" w:rsidRDefault="00C12BC9" w:rsidP="00CB2348">
      <w:pPr>
        <w:pStyle w:val="Titre4"/>
      </w:pPr>
      <w:r>
        <w:t>Effets à l’égard des tiers</w:t>
      </w:r>
    </w:p>
    <w:p w14:paraId="2C7A7EED" w14:textId="77777777" w:rsidR="00C12BC9" w:rsidRDefault="00C12BC9" w:rsidP="00CB2348">
      <w:pPr>
        <w:pStyle w:val="CGPC-elearning"/>
      </w:pPr>
      <w:r>
        <w:t>La date des effets du divorce (dont la dissolution du régime matrimonial) à l’égard des tiers (notamment des créanciers) est l</w:t>
      </w:r>
      <w:r>
        <w:rPr>
          <w:rStyle w:val="lev"/>
          <w:sz w:val="21"/>
          <w:szCs w:val="21"/>
        </w:rPr>
        <w:t>a date de transcription de la convention ou du jugement de divorce à l’état civil.</w:t>
      </w:r>
    </w:p>
    <w:p w14:paraId="72640AAF" w14:textId="77777777" w:rsidR="00C12BC9" w:rsidRDefault="00C12BC9" w:rsidP="00CB2348">
      <w:pPr>
        <w:pStyle w:val="CGPC-elearning"/>
      </w:pPr>
      <w:r>
        <w:lastRenderedPageBreak/>
        <w:t>Cette différence de date d’effet du divorce entre les époux et leurs créanciers peut avoir un impact important en présence d’un régime communautaire, notamment en matière d’emprunt. En effet, les dettes contractées entre la date de dissolution du régime matrimonial et la transcription engagent les deux époux à l’égard des créanciers (dans les relations entre époux, celui qui ne s’est pas engagé dispose d’un droit de recours contre l’autre).</w:t>
      </w:r>
    </w:p>
    <w:p w14:paraId="02FACB72" w14:textId="77777777" w:rsidR="00C12BC9" w:rsidRDefault="00C12BC9" w:rsidP="00CB2348">
      <w:pPr>
        <w:pStyle w:val="CGPC-elearning"/>
      </w:pPr>
      <w:r>
        <w:t>Après la transcription à l’état civil, en revanche, l’époux qui s’endette n’engage que ses biens personnels.</w:t>
      </w:r>
    </w:p>
    <w:p w14:paraId="52831F5E" w14:textId="77777777" w:rsidR="00CB2348" w:rsidRDefault="00CB2348" w:rsidP="00CB2348">
      <w:pPr>
        <w:pStyle w:val="CGPC-elearning"/>
      </w:pPr>
    </w:p>
    <w:p w14:paraId="6A5B8F3B" w14:textId="2C6E3886" w:rsidR="00C12BC9" w:rsidRDefault="00CB2348" w:rsidP="00CB2348">
      <w:pPr>
        <w:pStyle w:val="Titre3"/>
        <w:rPr>
          <w:szCs w:val="36"/>
        </w:rPr>
      </w:pPr>
      <w:bookmarkStart w:id="2" w:name="_Toc185505778"/>
      <w:r>
        <w:t>Les o</w:t>
      </w:r>
      <w:r w:rsidR="00C12BC9">
        <w:t>pérations pouvant intervenir dans la liquidation et le partage</w:t>
      </w:r>
      <w:bookmarkEnd w:id="2"/>
    </w:p>
    <w:p w14:paraId="00FCE991" w14:textId="77777777" w:rsidR="00C12BC9" w:rsidRDefault="00C12BC9" w:rsidP="00C12BC9">
      <w:pPr>
        <w:pStyle w:val="NormalWeb"/>
        <w:shd w:val="clear" w:color="auto" w:fill="FFFFFF"/>
        <w:spacing w:before="0" w:beforeAutospacing="0" w:after="0" w:afterAutospacing="0"/>
        <w:jc w:val="both"/>
        <w:textAlignment w:val="baseline"/>
        <w:rPr>
          <w:rStyle w:val="lev"/>
          <w:rFonts w:ascii="Open Sans" w:hAnsi="Open Sans" w:cs="Open Sans"/>
          <w:color w:val="666666"/>
          <w:sz w:val="21"/>
          <w:szCs w:val="21"/>
          <w:bdr w:val="none" w:sz="0" w:space="0" w:color="auto" w:frame="1"/>
        </w:rPr>
      </w:pPr>
    </w:p>
    <w:p w14:paraId="5592BAD4" w14:textId="5535835A" w:rsidR="00C12BC9" w:rsidRPr="00CB2348" w:rsidRDefault="00C12BC9" w:rsidP="00CB2348">
      <w:pPr>
        <w:pStyle w:val="CGPC-elearning"/>
      </w:pPr>
      <w:r w:rsidRPr="00CB2348">
        <w:rPr>
          <w:rStyle w:val="lev"/>
        </w:rPr>
        <w:t>La liquidation et le partage du régime matrimonial interviennent généralement après le prononcé du divorce dans les divorces contentieux.</w:t>
      </w:r>
    </w:p>
    <w:p w14:paraId="7916332D" w14:textId="77777777" w:rsidR="00C12BC9" w:rsidRDefault="00C12BC9" w:rsidP="00CB2348">
      <w:pPr>
        <w:pStyle w:val="CGPC-elearning"/>
      </w:pPr>
      <w:r>
        <w:t>Pour faciliter ces opérations, le juge ordonnant les mesures provisoires peut notamment :</w:t>
      </w:r>
    </w:p>
    <w:p w14:paraId="63B62F38" w14:textId="77777777" w:rsidR="00C12BC9" w:rsidRDefault="00C12BC9" w:rsidP="00CB2348">
      <w:pPr>
        <w:pStyle w:val="CGPC-elearning"/>
      </w:pPr>
      <w:r>
        <w:t xml:space="preserve">désigner tout professionnel </w:t>
      </w:r>
      <w:proofErr w:type="gramStart"/>
      <w:r>
        <w:t>qualifié</w:t>
      </w:r>
      <w:proofErr w:type="gramEnd"/>
      <w:r>
        <w:t xml:space="preserve"> en vue de dresser un inventaire estimatif ou de faire des propositions quant au règlement des intérêts pécuniaires des époux ;</w:t>
      </w:r>
    </w:p>
    <w:p w14:paraId="5F3E6A82" w14:textId="77777777" w:rsidR="00C12BC9" w:rsidRDefault="00C12BC9" w:rsidP="00CB2348">
      <w:pPr>
        <w:pStyle w:val="CGPC-elearning"/>
      </w:pPr>
      <w:r>
        <w:t>désigner un notaire en vue d’élaborer un projet de liquidation du régime matrimonial et de formation des lots à partager.</w:t>
      </w:r>
    </w:p>
    <w:p w14:paraId="7888DE08" w14:textId="77777777" w:rsidR="00C12BC9" w:rsidRDefault="00C12BC9" w:rsidP="00CB2348">
      <w:pPr>
        <w:pStyle w:val="CGPC-elearning"/>
      </w:pPr>
      <w:r>
        <w:t>Le juge prononçant le divorce peut ensuite :</w:t>
      </w:r>
    </w:p>
    <w:p w14:paraId="35BACCD2" w14:textId="77777777" w:rsidR="00C12BC9" w:rsidRDefault="00C12BC9" w:rsidP="00CB2348">
      <w:pPr>
        <w:pStyle w:val="CGPC-elearning"/>
      </w:pPr>
      <w:r>
        <w:t>si les époux le sollicitent, statuer sur les demandes de liquidation et de partage des intérêts des époux s’il apparaît qu’une solution amiable n’est pas envisageable, notamment par la production d’un projet établi par un notaire désigné au titre des mesures provisoires ;</w:t>
      </w:r>
    </w:p>
    <w:p w14:paraId="5A506E20" w14:textId="77777777" w:rsidR="00C12BC9" w:rsidRDefault="00C12BC9" w:rsidP="00CB2348">
      <w:pPr>
        <w:pStyle w:val="CGPC-elearning"/>
      </w:pPr>
      <w:r>
        <w:t>statuer, même d’office, sur « la détermination du régime matrimonial applicable aux époux », afin de faciliter le partage.</w:t>
      </w:r>
    </w:p>
    <w:p w14:paraId="5A9DB9A9" w14:textId="77777777" w:rsidR="00C12BC9" w:rsidRDefault="00C12BC9" w:rsidP="00CB2348">
      <w:pPr>
        <w:pStyle w:val="CGPC-elearning"/>
      </w:pPr>
      <w:r>
        <w:t>À défaut d’un règlement conventionnel, le juge statue également sur les demandes :</w:t>
      </w:r>
    </w:p>
    <w:p w14:paraId="6FE861C8" w14:textId="77777777" w:rsidR="00C12BC9" w:rsidRDefault="00C12BC9" w:rsidP="00CB2348">
      <w:pPr>
        <w:pStyle w:val="CGPC-elearning"/>
      </w:pPr>
      <w:r>
        <w:t>de maintien de certains biens en indivision ;</w:t>
      </w:r>
    </w:p>
    <w:p w14:paraId="40FC2A3F" w14:textId="77777777" w:rsidR="00C12BC9" w:rsidRDefault="00C12BC9" w:rsidP="00CB2348">
      <w:pPr>
        <w:pStyle w:val="CGPC-elearning"/>
      </w:pPr>
      <w:r>
        <w:t>d’attributions préférentielles de biens ;</w:t>
      </w:r>
    </w:p>
    <w:p w14:paraId="24ED7EA4" w14:textId="77777777" w:rsidR="00C12BC9" w:rsidRDefault="00C12BC9" w:rsidP="00CB2348">
      <w:pPr>
        <w:pStyle w:val="CGPC-elearning"/>
      </w:pPr>
      <w:r>
        <w:t>d’avances sur part de communauté ou de biens indivis.</w:t>
      </w:r>
    </w:p>
    <w:p w14:paraId="4C3E224F" w14:textId="77777777" w:rsidR="00CB2348" w:rsidRDefault="00CB2348" w:rsidP="00CB2348">
      <w:pPr>
        <w:pStyle w:val="CGPC-elearning"/>
      </w:pPr>
    </w:p>
    <w:p w14:paraId="4620258E" w14:textId="0C67C8F8" w:rsidR="00C12BC9" w:rsidRPr="005854EF" w:rsidRDefault="00C12BC9" w:rsidP="00CB2348">
      <w:pPr>
        <w:pStyle w:val="Titre4"/>
        <w:numPr>
          <w:ilvl w:val="0"/>
          <w:numId w:val="18"/>
        </w:numPr>
      </w:pPr>
      <w:r w:rsidRPr="005854EF">
        <w:t>Les régimes communautaires</w:t>
      </w:r>
    </w:p>
    <w:p w14:paraId="1B7B257A" w14:textId="77777777" w:rsidR="00CB2348" w:rsidRDefault="00C12BC9" w:rsidP="00CB2348">
      <w:pPr>
        <w:pStyle w:val="CGPC-elearning"/>
      </w:pPr>
      <w:r>
        <w:t>Lors du divorce, chaque époux conserve la totalité de ses biens propres ainsi que la moitié du patrimoine commun comprenant l’ensemble des biens acquis par les époux ensemble à titre onéreux pendant le mariage (régime de communauté de biens réduite aux acquêts) ainsi que la masse commune passive (emprunts bancaires…).</w:t>
      </w:r>
      <w:r>
        <w:br/>
      </w:r>
    </w:p>
    <w:p w14:paraId="2B9DB285" w14:textId="77777777" w:rsidR="00CB2348" w:rsidRDefault="00C12BC9" w:rsidP="00CB2348">
      <w:pPr>
        <w:pStyle w:val="CGPC-elearning"/>
      </w:pPr>
      <w:r>
        <w:lastRenderedPageBreak/>
        <w:t>S’il apparaît qu’un patrimoine propre ou le patrimoine commun s’est enrichi au détriment d’un autre, il est alors procédé à la détermination de récompenses visant à rétablir dans le patrimoine concerné les fonds ayant servi à enrichir l’autre.</w:t>
      </w:r>
      <w:r>
        <w:br/>
      </w:r>
    </w:p>
    <w:p w14:paraId="5A4D9978" w14:textId="5BD65AC7" w:rsidR="00C12BC9" w:rsidRDefault="00C12BC9" w:rsidP="00CB2348">
      <w:pPr>
        <w:pStyle w:val="CGPC-elearning"/>
      </w:pPr>
      <w:r>
        <w:t>Sauf disposition spécifique prise par les ex-époux, le patrimoine commun est partagé en deux parts égales.</w:t>
      </w:r>
    </w:p>
    <w:p w14:paraId="4965628D" w14:textId="77777777" w:rsidR="00CB2348" w:rsidRDefault="00CB2348" w:rsidP="00CB2348">
      <w:pPr>
        <w:pStyle w:val="CGPC-elearning"/>
      </w:pPr>
    </w:p>
    <w:p w14:paraId="6E05651C" w14:textId="20ED683B" w:rsidR="00C12BC9" w:rsidRDefault="00C12BC9" w:rsidP="00CB2348">
      <w:pPr>
        <w:pStyle w:val="Titre4"/>
      </w:pPr>
      <w:r>
        <w:t>Les régimes de séparation de biens</w:t>
      </w:r>
    </w:p>
    <w:p w14:paraId="6004DF2D" w14:textId="77777777" w:rsidR="00C12BC9" w:rsidRDefault="00C12BC9" w:rsidP="00CB2348">
      <w:pPr>
        <w:pStyle w:val="CGPC-elearning"/>
      </w:pPr>
      <w:r>
        <w:t>Ces régimes posent de moindres problèmes puisqu’ils sont constitués essentiellement de patrimoines personnels à chaque époux. Quelques biens acquis communément peuvent cependant créer, de fait, une indivision entre les époux, de laquelle ils souhaiteront sortir la plupart du temps. Un partage devra alors intervenir.</w:t>
      </w:r>
    </w:p>
    <w:p w14:paraId="0E2AF178" w14:textId="77777777" w:rsidR="00CB2348" w:rsidRDefault="00CB2348" w:rsidP="00CB2348">
      <w:pPr>
        <w:pStyle w:val="CGPC-elearning"/>
      </w:pPr>
    </w:p>
    <w:p w14:paraId="5182A864" w14:textId="77777777" w:rsidR="00CB2348" w:rsidRDefault="00CB2348" w:rsidP="00C12BC9">
      <w:pPr>
        <w:pStyle w:val="NormalWeb"/>
        <w:shd w:val="clear" w:color="auto" w:fill="FFFFFF"/>
        <w:spacing w:before="0" w:beforeAutospacing="0" w:after="0" w:afterAutospacing="0"/>
        <w:textAlignment w:val="baseline"/>
        <w:rPr>
          <w:rFonts w:ascii="Open Sans" w:hAnsi="Open Sans" w:cs="Open Sans"/>
          <w:color w:val="666666"/>
          <w:sz w:val="21"/>
          <w:szCs w:val="21"/>
        </w:rPr>
      </w:pPr>
    </w:p>
    <w:p w14:paraId="7F0F53AC" w14:textId="77777777" w:rsidR="00CB2348" w:rsidRDefault="00CB2348" w:rsidP="00C12BC9">
      <w:pPr>
        <w:pStyle w:val="NormalWeb"/>
        <w:shd w:val="clear" w:color="auto" w:fill="FFFFFF"/>
        <w:spacing w:before="0" w:beforeAutospacing="0" w:after="0" w:afterAutospacing="0"/>
        <w:textAlignment w:val="baseline"/>
        <w:rPr>
          <w:rFonts w:ascii="Open Sans" w:hAnsi="Open Sans" w:cs="Open Sans"/>
          <w:color w:val="666666"/>
          <w:sz w:val="21"/>
          <w:szCs w:val="21"/>
        </w:rPr>
      </w:pPr>
    </w:p>
    <w:p w14:paraId="3AC4A93E" w14:textId="46B92AD0" w:rsidR="00C12BC9" w:rsidRDefault="00C12BC9" w:rsidP="00CB2348">
      <w:pPr>
        <w:pStyle w:val="Titre3"/>
      </w:pPr>
      <w:bookmarkStart w:id="3" w:name="_Toc185505779"/>
      <w:r>
        <w:t>Les cas particuliers</w:t>
      </w:r>
      <w:bookmarkEnd w:id="3"/>
    </w:p>
    <w:p w14:paraId="35647B74" w14:textId="77777777" w:rsidR="00AA6E58" w:rsidRPr="00AA6E58" w:rsidRDefault="00AA6E58" w:rsidP="00AA6E58"/>
    <w:p w14:paraId="259D8B03" w14:textId="00103BED" w:rsidR="00C12BC9" w:rsidRDefault="00C12BC9" w:rsidP="00CB2348">
      <w:pPr>
        <w:pStyle w:val="Titre4"/>
        <w:numPr>
          <w:ilvl w:val="0"/>
          <w:numId w:val="11"/>
        </w:numPr>
      </w:pPr>
      <w:r>
        <w:t>Le sort des emprunts contractés par les époux</w:t>
      </w:r>
    </w:p>
    <w:p w14:paraId="27EAC39D" w14:textId="77777777" w:rsidR="00C12BC9" w:rsidRDefault="00C12BC9" w:rsidP="00CB2348">
      <w:pPr>
        <w:pStyle w:val="CGPC-elearning"/>
      </w:pPr>
      <w:r>
        <w:t>Les dettes contractées après la dissolution d’un régime communautaire et avant le divorce peuvent rester communes aux deux ex-époux :</w:t>
      </w:r>
    </w:p>
    <w:p w14:paraId="745F297C" w14:textId="1C82F71F" w:rsidR="00C12BC9" w:rsidRDefault="00CB2348" w:rsidP="00CB2348">
      <w:pPr>
        <w:pStyle w:val="CGPC-elearning"/>
      </w:pPr>
      <w:r>
        <w:rPr>
          <w:rStyle w:val="lev"/>
          <w:sz w:val="21"/>
          <w:szCs w:val="21"/>
        </w:rPr>
        <w:t xml:space="preserve">- </w:t>
      </w:r>
      <w:r w:rsidR="00C12BC9" w:rsidRPr="00CB2348">
        <w:rPr>
          <w:rStyle w:val="lev"/>
          <w:sz w:val="21"/>
          <w:szCs w:val="21"/>
        </w:rPr>
        <w:t>les dettes contractées sans le consentement</w:t>
      </w:r>
      <w:r w:rsidR="00C12BC9">
        <w:t> de l’autre époux n’engagent que l’emprunteur ;</w:t>
      </w:r>
    </w:p>
    <w:p w14:paraId="01C776E2" w14:textId="68E6872C" w:rsidR="00C12BC9" w:rsidRDefault="00CB2348" w:rsidP="00CB2348">
      <w:pPr>
        <w:pStyle w:val="CGPC-elearning"/>
      </w:pPr>
      <w:r>
        <w:rPr>
          <w:rStyle w:val="lev"/>
          <w:sz w:val="21"/>
          <w:szCs w:val="21"/>
        </w:rPr>
        <w:t xml:space="preserve">- </w:t>
      </w:r>
      <w:r w:rsidR="00C12BC9">
        <w:rPr>
          <w:rStyle w:val="lev"/>
          <w:sz w:val="21"/>
          <w:szCs w:val="21"/>
        </w:rPr>
        <w:t>les dettes pour lesquelles l’autre époux s’est engagé comme co-emprunteu</w:t>
      </w:r>
      <w:r w:rsidR="00C12BC9">
        <w:t>r continuent de lier les deux ex-époux ;</w:t>
      </w:r>
    </w:p>
    <w:p w14:paraId="5C2860E4" w14:textId="6EDC9B8B" w:rsidR="00C12BC9" w:rsidRDefault="00CB2348" w:rsidP="00CB2348">
      <w:pPr>
        <w:pStyle w:val="CGPC-elearning"/>
      </w:pPr>
      <w:r>
        <w:rPr>
          <w:rStyle w:val="lev"/>
          <w:sz w:val="21"/>
          <w:szCs w:val="21"/>
        </w:rPr>
        <w:t xml:space="preserve">- </w:t>
      </w:r>
      <w:r w:rsidR="00C12BC9">
        <w:rPr>
          <w:rStyle w:val="lev"/>
          <w:sz w:val="21"/>
          <w:szCs w:val="21"/>
        </w:rPr>
        <w:t>les dettes ménagères</w:t>
      </w:r>
      <w:r w:rsidR="00C12BC9">
        <w:t> demeurent solidaires.</w:t>
      </w:r>
    </w:p>
    <w:p w14:paraId="2048074E" w14:textId="77777777" w:rsidR="00CB2348" w:rsidRDefault="00CB2348" w:rsidP="00CB2348">
      <w:pPr>
        <w:pStyle w:val="CGPC-elearning"/>
      </w:pPr>
    </w:p>
    <w:p w14:paraId="1419EBCA" w14:textId="77777777" w:rsidR="00C12BC9" w:rsidRDefault="00C12BC9" w:rsidP="00CB2348">
      <w:pPr>
        <w:pStyle w:val="CGPC-elearning"/>
      </w:pPr>
      <w:r>
        <w:t>Le juge peut, néanmoins, décider de faire reposer une dette sur un époux plutôt que l’autre :</w:t>
      </w:r>
    </w:p>
    <w:p w14:paraId="41777083" w14:textId="064CECB8" w:rsidR="00C12BC9" w:rsidRDefault="00CB2348" w:rsidP="00CB2348">
      <w:pPr>
        <w:pStyle w:val="CGPC-elearning"/>
      </w:pPr>
      <w:r>
        <w:rPr>
          <w:rStyle w:val="lev"/>
          <w:sz w:val="21"/>
          <w:szCs w:val="21"/>
        </w:rPr>
        <w:t xml:space="preserve">- </w:t>
      </w:r>
      <w:r w:rsidR="00C12BC9" w:rsidRPr="00CB2348">
        <w:rPr>
          <w:rStyle w:val="lev"/>
        </w:rPr>
        <w:t>à titre provisoire</w:t>
      </w:r>
      <w:r w:rsidR="00C12BC9">
        <w:t> pendant la procédure de divorce : l’époux s’étant acquitté de la dette pourra demander une récompense à la communauté lors de la liquidation ;</w:t>
      </w:r>
    </w:p>
    <w:p w14:paraId="1E241A0C" w14:textId="695D1C91" w:rsidR="00C12BC9" w:rsidRDefault="00CB2348" w:rsidP="00CB2348">
      <w:pPr>
        <w:pStyle w:val="CGPC-elearning"/>
      </w:pPr>
      <w:r>
        <w:rPr>
          <w:rStyle w:val="lev"/>
          <w:sz w:val="21"/>
          <w:szCs w:val="21"/>
        </w:rPr>
        <w:t xml:space="preserve">- </w:t>
      </w:r>
      <w:r w:rsidR="00C12BC9" w:rsidRPr="00CB2348">
        <w:rPr>
          <w:rStyle w:val="lev"/>
        </w:rPr>
        <w:t>à titre définitif</w:t>
      </w:r>
      <w:r w:rsidR="00C12BC9">
        <w:rPr>
          <w:rStyle w:val="lev"/>
          <w:sz w:val="21"/>
          <w:szCs w:val="21"/>
        </w:rPr>
        <w:t>,</w:t>
      </w:r>
      <w:r w:rsidR="00C12BC9">
        <w:t> notamment en matière de dettes professionnelles, lorsque l’un des époux conserve le patrimoine professionnel.</w:t>
      </w:r>
    </w:p>
    <w:p w14:paraId="341DD319" w14:textId="77777777" w:rsidR="00CB2348" w:rsidRDefault="00CB2348" w:rsidP="00CB2348">
      <w:pPr>
        <w:pStyle w:val="CGPC-elearning"/>
      </w:pPr>
    </w:p>
    <w:p w14:paraId="6A080AA2" w14:textId="44C77E17" w:rsidR="00C12BC9" w:rsidRDefault="00C12BC9" w:rsidP="00CB2348">
      <w:pPr>
        <w:pStyle w:val="CGPC-elearning"/>
        <w:numPr>
          <w:ilvl w:val="0"/>
          <w:numId w:val="20"/>
        </w:numPr>
      </w:pPr>
      <w:r>
        <w:rPr>
          <w:rStyle w:val="lev"/>
          <w:sz w:val="21"/>
          <w:szCs w:val="21"/>
          <w:u w:val="single"/>
        </w:rPr>
        <w:lastRenderedPageBreak/>
        <w:t>Attention : </w:t>
      </w:r>
      <w:r>
        <w:t>cette répartition des dettes ne vaut qu’entre les époux et ne saurait priver un créancier de poursuivre l’autre époux. En revanche, celui qui ne devait pas acquitter la dette pourra se retourner contre son ex-conjoint pour qu’il en supporte la charge finale.</w:t>
      </w:r>
    </w:p>
    <w:p w14:paraId="7738398D" w14:textId="77777777" w:rsidR="00CB2348" w:rsidRDefault="00CB2348" w:rsidP="00CB2348">
      <w:pPr>
        <w:pStyle w:val="CGPC-elearning"/>
      </w:pPr>
    </w:p>
    <w:p w14:paraId="518CE59B" w14:textId="341E9579" w:rsidR="00C12BC9" w:rsidRDefault="00C12BC9" w:rsidP="00CB2348">
      <w:pPr>
        <w:pStyle w:val="Titre4"/>
      </w:pPr>
      <w:r>
        <w:t>Le logement familial</w:t>
      </w:r>
    </w:p>
    <w:p w14:paraId="343D0B9A" w14:textId="6A1F16A8" w:rsidR="00CB2348" w:rsidRDefault="00C12BC9" w:rsidP="00CB2348">
      <w:pPr>
        <w:pStyle w:val="CGPC-elearning"/>
      </w:pPr>
      <w:r>
        <w:t xml:space="preserve">Les règles relatives à l’attribution du logement familial </w:t>
      </w:r>
      <w:proofErr w:type="gramStart"/>
      <w:r>
        <w:t>diffère</w:t>
      </w:r>
      <w:r w:rsidR="00CB2348">
        <w:t xml:space="preserve">nt </w:t>
      </w:r>
      <w:r>
        <w:t xml:space="preserve"> selon</w:t>
      </w:r>
      <w:proofErr w:type="gramEnd"/>
      <w:r>
        <w:t xml:space="preserve"> qu’il s’agit d’une location ou d’une propriété.</w:t>
      </w:r>
      <w:r>
        <w:br/>
      </w:r>
    </w:p>
    <w:p w14:paraId="155059C2" w14:textId="77777777" w:rsidR="00CB2348" w:rsidRDefault="00C12BC9" w:rsidP="00CB2348">
      <w:pPr>
        <w:pStyle w:val="CGPC-elearning"/>
      </w:pPr>
      <w:r>
        <w:t>Le droit au bail est réputé appartenir à l’un ou l’autre des époux. Lors du divorce, il peut être procédé à une attribution de ce droit au profit d’un époux permettant ainsi son maintien dans les lieux. En revanche, la transcription du jugement de divorce met fin à la cotitularité du bail, et partant, à la solidarité des ex-époux en ce qui concerne le paiement des loyers.</w:t>
      </w:r>
      <w:r>
        <w:br/>
      </w:r>
    </w:p>
    <w:p w14:paraId="20783F0C" w14:textId="77777777" w:rsidR="00CB2348" w:rsidRDefault="00C12BC9" w:rsidP="00CB2348">
      <w:pPr>
        <w:pStyle w:val="CGPC-elearning"/>
      </w:pPr>
      <w:r>
        <w:t>Si le logement est propriété commune ou indivise des époux, il peut faire l’objet d’une attribution préférentielle à l’un d’entre eux, à charge pour ce dernier de verser une soulte à l’autre.</w:t>
      </w:r>
      <w:r>
        <w:br/>
      </w:r>
    </w:p>
    <w:p w14:paraId="255155B5" w14:textId="40178587" w:rsidR="00C12BC9" w:rsidRDefault="00C12BC9" w:rsidP="00CB2348">
      <w:pPr>
        <w:pStyle w:val="CGPC-elearning"/>
      </w:pPr>
      <w:r>
        <w:t>Si le logement est un bien propre de l’un des époux, le juge peut en concéder le bail à son conjoint, s’il exerce l’autorité parentale et que l’intérêt des enfants le commande. Il fixe alors la durée du bail et peut le renouveler jusqu’à la majorité du cadet des enfants. Il peut également le résilier en cas de circonstances nouvelles.</w:t>
      </w:r>
    </w:p>
    <w:p w14:paraId="616A6189" w14:textId="77777777" w:rsidR="00CB2348" w:rsidRDefault="00CB2348" w:rsidP="00CB2348">
      <w:pPr>
        <w:pStyle w:val="CGPC-elearning"/>
      </w:pPr>
    </w:p>
    <w:p w14:paraId="3C51D7E5" w14:textId="3B1DD77F" w:rsidR="00C12BC9" w:rsidRDefault="00C12BC9" w:rsidP="00CB2348">
      <w:pPr>
        <w:pStyle w:val="Titre4"/>
      </w:pPr>
      <w:r>
        <w:t>Les donations entre époux</w:t>
      </w:r>
    </w:p>
    <w:p w14:paraId="492CA846" w14:textId="77777777" w:rsidR="00CB2348" w:rsidRDefault="00C12BC9" w:rsidP="005854EF">
      <w:pPr>
        <w:pStyle w:val="NormalWeb"/>
        <w:shd w:val="clear" w:color="auto" w:fill="FFFFFF"/>
        <w:spacing w:before="0" w:beforeAutospacing="0" w:after="0" w:afterAutospacing="0"/>
        <w:textAlignment w:val="baseline"/>
        <w:rPr>
          <w:rStyle w:val="CGPC-elearningCar"/>
        </w:rPr>
      </w:pPr>
      <w:r w:rsidRPr="00AA6E58">
        <w:rPr>
          <w:rStyle w:val="CGPC-elearningCar"/>
        </w:rPr>
        <w:t>Les libéralités consenties entre conjoints pendant la durée du mariage sont irrévocables depuis la loi du 26 mai 2004 s’il s’agit de donations de biens présents, sauf exceptions (inexécution des conditions, ingratitude…).</w:t>
      </w:r>
    </w:p>
    <w:p w14:paraId="2ED59D41" w14:textId="77777777" w:rsidR="00CB2348" w:rsidRDefault="00C12BC9" w:rsidP="005854EF">
      <w:pPr>
        <w:pStyle w:val="NormalWeb"/>
        <w:shd w:val="clear" w:color="auto" w:fill="FFFFFF"/>
        <w:spacing w:before="0" w:beforeAutospacing="0" w:after="0" w:afterAutospacing="0"/>
        <w:textAlignment w:val="baseline"/>
        <w:rPr>
          <w:rStyle w:val="CGPC-elearningCar"/>
        </w:rPr>
      </w:pPr>
      <w:r w:rsidRPr="00AA6E58">
        <w:rPr>
          <w:rStyle w:val="CGPC-elearningCar"/>
        </w:rPr>
        <w:br/>
        <w:t>Il en va de même pour les donations faites dans le contrat de mariage.</w:t>
      </w:r>
    </w:p>
    <w:p w14:paraId="2AD44F8C" w14:textId="53FE9ECE" w:rsidR="00C12BC9" w:rsidRDefault="00C12BC9" w:rsidP="005854EF">
      <w:pPr>
        <w:pStyle w:val="NormalWeb"/>
        <w:shd w:val="clear" w:color="auto" w:fill="FFFFFF"/>
        <w:spacing w:before="0" w:beforeAutospacing="0" w:after="0" w:afterAutospacing="0"/>
        <w:textAlignment w:val="baseline"/>
        <w:rPr>
          <w:rFonts w:ascii="Open Sans" w:hAnsi="Open Sans" w:cs="Open Sans"/>
          <w:color w:val="666666"/>
          <w:sz w:val="21"/>
          <w:szCs w:val="21"/>
        </w:rPr>
      </w:pPr>
      <w:r w:rsidRPr="00AA6E58">
        <w:rPr>
          <w:rStyle w:val="CGPC-elearningCar"/>
        </w:rPr>
        <w:br/>
        <w:t>En revanche, les donations de biens à venir sont révocables de plein droit, sauf volonté contraire de celui qui les a consenties</w:t>
      </w:r>
      <w:r>
        <w:rPr>
          <w:rFonts w:ascii="Open Sans" w:hAnsi="Open Sans" w:cs="Open Sans"/>
          <w:color w:val="666666"/>
          <w:sz w:val="21"/>
          <w:szCs w:val="21"/>
        </w:rPr>
        <w:t>.</w:t>
      </w:r>
    </w:p>
    <w:p w14:paraId="0224BFCC" w14:textId="77777777" w:rsidR="005854EF" w:rsidRDefault="005854EF">
      <w:pPr>
        <w:jc w:val="left"/>
        <w:rPr>
          <w:rFonts w:eastAsiaTheme="majorEastAsia" w:cs="Open Sans"/>
          <w:b/>
          <w:bCs/>
          <w:color w:val="3A5D9C"/>
          <w:kern w:val="2"/>
          <w:sz w:val="44"/>
          <w:szCs w:val="26"/>
          <w:bdr w:val="none" w:sz="0" w:space="0" w:color="auto" w:frame="1"/>
          <w14:ligatures w14:val="standardContextual"/>
        </w:rPr>
      </w:pPr>
      <w:r>
        <w:br w:type="page"/>
      </w:r>
    </w:p>
    <w:p w14:paraId="03F2C7F2" w14:textId="79836E60" w:rsidR="004C5110" w:rsidRDefault="00300E45" w:rsidP="004C5110">
      <w:r>
        <w:rPr>
          <w:noProof/>
          <w14:ligatures w14:val="standardContextual"/>
        </w:rPr>
        <w:lastRenderedPageBreak/>
        <mc:AlternateContent>
          <mc:Choice Requires="wps">
            <w:drawing>
              <wp:anchor distT="0" distB="0" distL="114300" distR="114300" simplePos="0" relativeHeight="251658242" behindDoc="1" locked="0" layoutInCell="1" allowOverlap="1" wp14:anchorId="422E42D3" wp14:editId="1F1E1ACF">
                <wp:simplePos x="0" y="0"/>
                <wp:positionH relativeFrom="column">
                  <wp:posOffset>-895350</wp:posOffset>
                </wp:positionH>
                <wp:positionV relativeFrom="paragraph">
                  <wp:posOffset>-895350</wp:posOffset>
                </wp:positionV>
                <wp:extent cx="15220950" cy="10629900"/>
                <wp:effectExtent l="0" t="0" r="19050" b="19050"/>
                <wp:wrapNone/>
                <wp:docPr id="612681031" name="Rectangle 6"/>
                <wp:cNvGraphicFramePr/>
                <a:graphic xmlns:a="http://schemas.openxmlformats.org/drawingml/2006/main">
                  <a:graphicData uri="http://schemas.microsoft.com/office/word/2010/wordprocessingShape">
                    <wps:wsp>
                      <wps:cNvSpPr/>
                      <wps:spPr>
                        <a:xfrm>
                          <a:off x="0" y="0"/>
                          <a:ext cx="15220950" cy="10629900"/>
                        </a:xfrm>
                        <a:prstGeom prst="rect">
                          <a:avLst/>
                        </a:prstGeom>
                        <a:solidFill>
                          <a:schemeClr val="accent1">
                            <a:lumMod val="75000"/>
                          </a:schemeClr>
                        </a:solid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42D32C69" id="Rectangle 6" o:spid="_x0000_s1026" style="position:absolute;margin-left:-70.5pt;margin-top:-70.5pt;width:1198.5pt;height:837pt;z-index:-25165823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" fillcolor="#2f5496 [2404]" strokecolor="#09101d [484]" strokeweight="1pt"/>
            </w:pict>
          </mc:Fallback>
        </mc:AlternateContent>
      </w:r>
    </w:p>
    <w:p w14:paraId="11BC751F" w14:textId="77777777" w:rsidR="004C5110" w:rsidRDefault="004C5110" w:rsidP="004C5110"/>
    <w:p w14:paraId="5F9F6528" w14:textId="77777777" w:rsidR="004C5110" w:rsidRDefault="004C5110" w:rsidP="004C5110"/>
    <w:p w14:paraId="5B0E03EC" w14:textId="77777777" w:rsidR="004C5110" w:rsidRDefault="004C5110" w:rsidP="004C5110"/>
    <w:p w14:paraId="38D425D9" w14:textId="77777777" w:rsidR="004C5110" w:rsidRDefault="004C5110" w:rsidP="004C5110"/>
    <w:p w14:paraId="0D1F0630" w14:textId="77777777" w:rsidR="004C5110" w:rsidRDefault="004C5110" w:rsidP="004C5110"/>
    <w:p w14:paraId="16922F96" w14:textId="77777777" w:rsidR="004C5110" w:rsidRDefault="004C5110" w:rsidP="004C5110"/>
    <w:p w14:paraId="6518C7A9" w14:textId="77777777" w:rsidR="004C5110" w:rsidRDefault="004C5110" w:rsidP="004C5110"/>
    <w:p w14:paraId="4C037941" w14:textId="77777777" w:rsidR="004C5110" w:rsidRDefault="004C5110" w:rsidP="004C5110"/>
    <w:p w14:paraId="2DFC8228" w14:textId="02B099A8" w:rsidR="004C5110" w:rsidRPr="004C5110" w:rsidRDefault="00CB2348" w:rsidP="004C5110">
      <w:pPr>
        <w:pStyle w:val="Titre2"/>
      </w:pPr>
      <w:bookmarkStart w:id="4" w:name="_Toc185505780"/>
      <w:r w:rsidRPr="004C5110">
        <w:t>Les c</w:t>
      </w:r>
      <w:r w:rsidR="00C12BC9" w:rsidRPr="004C5110">
        <w:t>onséquences fiscales et sociales du divorce</w:t>
      </w:r>
      <w:bookmarkEnd w:id="4"/>
    </w:p>
    <w:p w14:paraId="0E84EB0F" w14:textId="77777777" w:rsidR="004C5110" w:rsidRDefault="004C5110" w:rsidP="004C5110">
      <w:pPr>
        <w:pStyle w:val="CGPC-elearning"/>
        <w:rPr>
          <w:rFonts w:eastAsiaTheme="majorEastAsia"/>
          <w:color w:val="3A5D9C"/>
          <w:sz w:val="48"/>
          <w:szCs w:val="26"/>
        </w:rPr>
      </w:pPr>
      <w:r>
        <w:br w:type="page"/>
      </w:r>
    </w:p>
    <w:p w14:paraId="49D76EAC" w14:textId="77777777" w:rsidR="00AA6E58" w:rsidRDefault="00C12BC9" w:rsidP="004C5110">
      <w:pPr>
        <w:jc w:val="center"/>
        <w:rPr>
          <w:bdr w:val="none" w:sz="0" w:space="0" w:color="auto" w:frame="1"/>
        </w:rPr>
      </w:pPr>
      <w:r>
        <w:rPr>
          <w:noProof/>
          <w:lang w:eastAsia="fr-FR"/>
        </w:rPr>
        <w:lastRenderedPageBreak/>
        <w:drawing>
          <wp:inline distT="0" distB="0" distL="0" distR="0" wp14:anchorId="61356231" wp14:editId="01BE73B1">
            <wp:extent cx="11487150" cy="7687595"/>
            <wp:effectExtent l="533400" t="457200" r="800100" b="808990"/>
            <wp:docPr id="750469345" name="Image 12" descr="Une image contenant calculatrice, fournitures de bureau, Matériel de bureau, intérieur&#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0469345" name="Image 12" descr="Une image contenant calculatrice, fournitures de bureau, Matériel de bureau, intérieur&#10;&#10;Description générée automatiquement"/>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1524552" cy="7712626"/>
                    </a:xfrm>
                    <a:prstGeom prst="rect">
                      <a:avLst/>
                    </a:prstGeom>
                    <a:solidFill>
                      <a:srgbClr val="000000">
                        <a:shade val="95000"/>
                      </a:srgbClr>
                    </a:solidFill>
                    <a:ln w="444500" cap="sq">
                      <a:solidFill>
                        <a:srgbClr val="000000"/>
                      </a:solidFill>
                      <a:miter lim="800000"/>
                    </a:ln>
                    <a:effectLst>
                      <a:outerShdw blurRad="254000" dist="190500" dir="2700000" sy="90000" algn="bl" rotWithShape="0">
                        <a:srgbClr val="000000">
                          <a:alpha val="40000"/>
                        </a:srgbClr>
                      </a:outerShdw>
                    </a:effectLst>
                  </pic:spPr>
                </pic:pic>
              </a:graphicData>
            </a:graphic>
          </wp:inline>
        </w:drawing>
      </w:r>
    </w:p>
    <w:p w14:paraId="4B19F945" w14:textId="64EE6F21" w:rsidR="00C12BC9" w:rsidRPr="00CB2348" w:rsidRDefault="00C12BC9" w:rsidP="00CB2348">
      <w:pPr>
        <w:pStyle w:val="Titre3"/>
        <w:numPr>
          <w:ilvl w:val="0"/>
          <w:numId w:val="12"/>
        </w:numPr>
        <w:rPr>
          <w:szCs w:val="36"/>
        </w:rPr>
      </w:pPr>
      <w:bookmarkStart w:id="5" w:name="_Toc185505781"/>
      <w:r>
        <w:lastRenderedPageBreak/>
        <w:t>Les conséquences fiscales</w:t>
      </w:r>
      <w:bookmarkEnd w:id="5"/>
    </w:p>
    <w:p w14:paraId="7A8A702C" w14:textId="77777777" w:rsidR="00CB2348" w:rsidRPr="004C5110" w:rsidRDefault="00CB2348" w:rsidP="004C5110"/>
    <w:p w14:paraId="3E7CA382" w14:textId="739A3D47" w:rsidR="00C12BC9" w:rsidRDefault="00C12BC9" w:rsidP="00CB2348">
      <w:pPr>
        <w:pStyle w:val="Titre4"/>
        <w:numPr>
          <w:ilvl w:val="0"/>
          <w:numId w:val="13"/>
        </w:numPr>
      </w:pPr>
      <w:r>
        <w:t>Une imposition par foyer fiscal</w:t>
      </w:r>
    </w:p>
    <w:p w14:paraId="4E998B17" w14:textId="77777777" w:rsidR="00C12BC9" w:rsidRPr="00CB2348" w:rsidRDefault="00C12BC9" w:rsidP="00CB2348">
      <w:pPr>
        <w:pStyle w:val="CGPC-elearning"/>
      </w:pPr>
      <w:r>
        <w:t>L’imposition sur les revenus repose sur le principe de l’imposition du foyer fiscal. Après leur divorce, les ex-époux redeviennent </w:t>
      </w:r>
      <w:r w:rsidRPr="00CB2348">
        <w:rPr>
          <w:rStyle w:val="lev"/>
        </w:rPr>
        <w:t>imposables séparément</w:t>
      </w:r>
      <w:r w:rsidRPr="00CB2348">
        <w:t>.</w:t>
      </w:r>
    </w:p>
    <w:p w14:paraId="3C717749" w14:textId="67F9F074" w:rsidR="00CB2348" w:rsidRDefault="00C12BC9" w:rsidP="00CB2348">
      <w:pPr>
        <w:pStyle w:val="CGPC-elearning"/>
      </w:pPr>
      <w:r w:rsidRPr="00CB2348">
        <w:rPr>
          <w:rStyle w:val="lev"/>
        </w:rPr>
        <w:t>La solidarité</w:t>
      </w:r>
      <w:r>
        <w:t>, préalablement existante entre les époux en matière de paiement de l’impôt, disparaît, sauf pour les dettes fiscales antérieures relevant de leur ancienne imposition commune.</w:t>
      </w:r>
    </w:p>
    <w:p w14:paraId="24E7B2A5" w14:textId="3DF52322" w:rsidR="00C12BC9" w:rsidRDefault="00C12BC9" w:rsidP="00CB2348">
      <w:pPr>
        <w:pStyle w:val="Titre4"/>
      </w:pPr>
      <w:r>
        <w:t>Modalités de calcul de l’impôt</w:t>
      </w:r>
    </w:p>
    <w:p w14:paraId="67BD2D4B" w14:textId="77777777" w:rsidR="00C12BC9" w:rsidRDefault="00C12BC9" w:rsidP="00CB2348">
      <w:pPr>
        <w:pStyle w:val="CGPC-elearning"/>
      </w:pPr>
      <w:r>
        <w:rPr>
          <w:rStyle w:val="lev"/>
          <w:sz w:val="21"/>
          <w:szCs w:val="21"/>
        </w:rPr>
        <w:t>Le calcul de l’impôt est effectué pour chaque ex-époux séparément,</w:t>
      </w:r>
      <w:r>
        <w:t> ce qui emporte les conséquences suivantes :</w:t>
      </w:r>
    </w:p>
    <w:p w14:paraId="5F7F8FC7" w14:textId="2BFE469D" w:rsidR="00C12BC9" w:rsidRDefault="00CB2348" w:rsidP="00CB2348">
      <w:pPr>
        <w:pStyle w:val="CGPC-elearning"/>
      </w:pPr>
      <w:r>
        <w:rPr>
          <w:rStyle w:val="lev"/>
          <w:sz w:val="21"/>
          <w:szCs w:val="21"/>
        </w:rPr>
        <w:t xml:space="preserve">- </w:t>
      </w:r>
      <w:r w:rsidR="00C12BC9" w:rsidRPr="00CB2348">
        <w:rPr>
          <w:rStyle w:val="lev"/>
        </w:rPr>
        <w:t>disparition des demi-parts représentatives des enfants pour l’époux qui n’en a pas la charge</w:t>
      </w:r>
      <w:r w:rsidR="00C12BC9" w:rsidRPr="00CB2348">
        <w:t>.</w:t>
      </w:r>
      <w:r w:rsidR="00C12BC9">
        <w:t xml:space="preserve"> En cas de résidence alternée des enfants, le quotient familial est partagé entre les parents, chacun bénéficiant de 0,25 part pour les deux premiers enfants et de 0,5 part à compter du troisième ;</w:t>
      </w:r>
    </w:p>
    <w:p w14:paraId="3BBBB6F6" w14:textId="46AC32B7" w:rsidR="00C12BC9" w:rsidRDefault="00CB2348" w:rsidP="00CB2348">
      <w:pPr>
        <w:pStyle w:val="CGPC-elearning"/>
      </w:pPr>
      <w:r>
        <w:rPr>
          <w:rStyle w:val="lev"/>
          <w:sz w:val="21"/>
          <w:szCs w:val="21"/>
        </w:rPr>
        <w:t xml:space="preserve">- </w:t>
      </w:r>
      <w:r w:rsidR="00C12BC9" w:rsidRPr="00CB2348">
        <w:rPr>
          <w:rStyle w:val="lev"/>
        </w:rPr>
        <w:t>les prestations compensatoires versées sous forme de capital</w:t>
      </w:r>
      <w:r w:rsidR="00C12BC9">
        <w:t> ouvrent droit à une réduction d’impôt de 25 % du montant des versements effectués dans la limite de 30 500 euros (soit une réduction d’impôt au plus égale à 7 625 €) si les versements sont effectués en une seule fois ou de façon échelonnée sur une période au plus égale à 12 mois ; pour le bénéficiaire, le capital versé n’est pas intégré dans ses revenus imposables mais soumis au droit d’enregistrement fixe de 125 € ;</w:t>
      </w:r>
    </w:p>
    <w:p w14:paraId="2B66C3E6" w14:textId="57227B8F" w:rsidR="00C12BC9" w:rsidRDefault="00CB2348" w:rsidP="00CB2348">
      <w:pPr>
        <w:pStyle w:val="CGPC-elearning"/>
      </w:pPr>
      <w:r>
        <w:rPr>
          <w:rStyle w:val="lev"/>
          <w:sz w:val="21"/>
          <w:szCs w:val="21"/>
        </w:rPr>
        <w:t xml:space="preserve">- </w:t>
      </w:r>
      <w:r w:rsidR="00C12BC9" w:rsidRPr="00CB2348">
        <w:rPr>
          <w:rStyle w:val="lev"/>
        </w:rPr>
        <w:t>les prestations compensatoires versées sous forme de rente</w:t>
      </w:r>
      <w:r w:rsidR="00C12BC9">
        <w:t> (ou de capital fractionné sur plus de 12 mois) sont déductibles du revenu imposable de celui qui les verse, mais intégrées dans les revenus du bénéficiaire.</w:t>
      </w:r>
    </w:p>
    <w:p w14:paraId="207621CD" w14:textId="77777777" w:rsidR="00C12BC9" w:rsidRDefault="00C12BC9" w:rsidP="00CB2348">
      <w:pPr>
        <w:pStyle w:val="CGPC-elearning"/>
      </w:pPr>
      <w:r>
        <w:t>Dans l’année du divorce, deux déclarations distinctes sont à effectuer : une pour chacun des ex-époux pour leurs revenus de l’année entière.</w:t>
      </w:r>
    </w:p>
    <w:p w14:paraId="60EAF80F" w14:textId="77777777" w:rsidR="00CB2348" w:rsidRDefault="00CB2348" w:rsidP="00CB2348">
      <w:pPr>
        <w:pStyle w:val="CGPC-elearning"/>
      </w:pPr>
    </w:p>
    <w:p w14:paraId="6EFB87BE" w14:textId="0974C4C8" w:rsidR="00C12BC9" w:rsidRDefault="00C12BC9" w:rsidP="00CB2348">
      <w:pPr>
        <w:pStyle w:val="Titre4"/>
      </w:pPr>
      <w:r>
        <w:t>Les droits d’enregistrement</w:t>
      </w:r>
    </w:p>
    <w:p w14:paraId="42936ECC" w14:textId="77777777" w:rsidR="00C12BC9" w:rsidRPr="00AA6E58" w:rsidRDefault="00C12BC9" w:rsidP="00CB2348">
      <w:pPr>
        <w:pStyle w:val="CGPC-elearning"/>
      </w:pPr>
      <w:r w:rsidRPr="00AA6E58">
        <w:t>Lors du partage du patrimoine commun, ou plus exactement de l’indivision post-communautaire, ou de l’indivision (pour les régimes de séparation de biens et de participation aux acquêts), les ex-époux doivent acquitter </w:t>
      </w:r>
      <w:r w:rsidRPr="00AA6E58">
        <w:rPr>
          <w:rStyle w:val="lev"/>
          <w:b w:val="0"/>
          <w:bCs/>
        </w:rPr>
        <w:t>un droit de partage de 1,10 % du montant de l’actif net partagé</w:t>
      </w:r>
      <w:r w:rsidRPr="00AA6E58">
        <w:t> si le partage est intervenu après le 1er janvier 2022 (le taux était de 2,50 % avant le 31 décembre 2020, et de 1,80 % entre le 1er janvier et le 31 décembre 2021).</w:t>
      </w:r>
    </w:p>
    <w:p w14:paraId="2D0E5BCE" w14:textId="77777777" w:rsidR="00C12BC9" w:rsidRPr="00AA6E58" w:rsidRDefault="00C12BC9" w:rsidP="00CB2348">
      <w:pPr>
        <w:pStyle w:val="CGPC-elearning"/>
      </w:pPr>
      <w:r w:rsidRPr="00AA6E58">
        <w:rPr>
          <w:rStyle w:val="lev"/>
          <w:b w:val="0"/>
          <w:bCs/>
        </w:rPr>
        <w:t>Les prestations compensatoires</w:t>
      </w:r>
      <w:r w:rsidRPr="00AA6E58">
        <w:t> versées sous forme de capital sont taxées de la manière suivante :</w:t>
      </w:r>
    </w:p>
    <w:p w14:paraId="1AE4C38E" w14:textId="77777777" w:rsidR="00C12BC9" w:rsidRPr="00AA6E58" w:rsidRDefault="00C12BC9" w:rsidP="00CB2348">
      <w:pPr>
        <w:pStyle w:val="CGPC-elearning"/>
      </w:pPr>
      <w:r w:rsidRPr="00AA6E58">
        <w:t>si les versements proviennent de biens propres et sont effectués sur une période inférieure à 1 an, ils sont taxables au droit fixe de 125 € ;</w:t>
      </w:r>
    </w:p>
    <w:p w14:paraId="552EF0A2" w14:textId="77777777" w:rsidR="00C12BC9" w:rsidRPr="00AA6E58" w:rsidRDefault="00C12BC9" w:rsidP="00CB2348">
      <w:pPr>
        <w:pStyle w:val="CGPC-elearning"/>
      </w:pPr>
      <w:r w:rsidRPr="00AA6E58">
        <w:lastRenderedPageBreak/>
        <w:t>si les versements en capital sont effectués sur une période supérieure à 1 an, ils sont assimilés à des rentes viagères et ne sont pas soumis aux droits d’enregistrement ;</w:t>
      </w:r>
    </w:p>
    <w:p w14:paraId="04D24CB9" w14:textId="77777777" w:rsidR="00C12BC9" w:rsidRDefault="00C12BC9" w:rsidP="00CB2348">
      <w:pPr>
        <w:pStyle w:val="CGPC-elearning"/>
      </w:pPr>
      <w:r w:rsidRPr="00AA6E58">
        <w:t>s’ils proviennent de biens communs ou acquis en indivision, ils sont soumis au droit de partage au taux de 1,10 % depuis le 1er janvier 2022 (2,50 % avant le 31 décembre 2020, et de 1,80 % entre le 1er janvier et le 31 décembre 2021).</w:t>
      </w:r>
    </w:p>
    <w:p w14:paraId="313B52DB" w14:textId="77777777" w:rsidR="00CB2348" w:rsidRPr="00AA6E58" w:rsidRDefault="00CB2348" w:rsidP="00CB2348">
      <w:pPr>
        <w:pStyle w:val="CGPC-elearning"/>
      </w:pPr>
    </w:p>
    <w:p w14:paraId="12D60ED4" w14:textId="0FD7970A" w:rsidR="00C12BC9" w:rsidRDefault="00C12BC9" w:rsidP="00CB2348">
      <w:pPr>
        <w:pStyle w:val="Titre4"/>
      </w:pPr>
      <w:r>
        <w:t>L’IFI</w:t>
      </w:r>
    </w:p>
    <w:p w14:paraId="3903A8A4" w14:textId="77777777" w:rsidR="00C12BC9" w:rsidRDefault="00C12BC9" w:rsidP="00CB2348">
      <w:pPr>
        <w:pStyle w:val="CGPC-elearning"/>
      </w:pPr>
      <w:r>
        <w:t>Les époux sont normalement soumis à l’imposition conjointe au niveau du foyer fiscal (donc imposition commune basée sur les patrimoines des époux et de leurs enfants mineurs).</w:t>
      </w:r>
      <w:r>
        <w:br/>
        <w:t>Toutefois, les époux séparés de biens et ne vivant pas sous le même toit, et les époux en instance de divorce ou de séparation de corps autorisés par le juge à résider séparément, sont imposés individuellement.</w:t>
      </w:r>
      <w:r>
        <w:br/>
        <w:t>D’autre part, l’impôt étant calculé sur la valeur du patrimoine au 1er janvier, ce n’est que le 1er janvier de l’année suivant la séparation que les ex-époux seront, le cas échéant, concernés individuellement, et non plus communément.</w:t>
      </w:r>
    </w:p>
    <w:p w14:paraId="4BE67B9E" w14:textId="77777777" w:rsidR="00CB2348" w:rsidRDefault="00CB2348" w:rsidP="00CB2348">
      <w:pPr>
        <w:pStyle w:val="CGPC-elearning"/>
      </w:pPr>
    </w:p>
    <w:p w14:paraId="7CA570FB" w14:textId="77777777" w:rsidR="00AA6E58" w:rsidRDefault="00AA6E58" w:rsidP="00CB2348">
      <w:pPr>
        <w:pStyle w:val="CGPC-elearning"/>
      </w:pPr>
    </w:p>
    <w:p w14:paraId="5C697C4F" w14:textId="6388795D" w:rsidR="00C12BC9" w:rsidRDefault="00C12BC9" w:rsidP="00CB2348">
      <w:pPr>
        <w:pStyle w:val="Titre3"/>
      </w:pPr>
      <w:bookmarkStart w:id="6" w:name="_Toc185505782"/>
      <w:r>
        <w:t>Les conséquences sociales</w:t>
      </w:r>
      <w:bookmarkEnd w:id="6"/>
    </w:p>
    <w:p w14:paraId="1F3FAE9F" w14:textId="77777777" w:rsidR="00AA6E58" w:rsidRPr="00AA6E58" w:rsidRDefault="00AA6E58" w:rsidP="00AA6E58">
      <w:pPr>
        <w:rPr>
          <w:lang w:eastAsia="fr-FR"/>
        </w:rPr>
      </w:pPr>
    </w:p>
    <w:p w14:paraId="55D2CFA5" w14:textId="3F353FB0" w:rsidR="00C12BC9" w:rsidRDefault="00C12BC9" w:rsidP="00CB2348">
      <w:pPr>
        <w:pStyle w:val="Titre4"/>
        <w:numPr>
          <w:ilvl w:val="0"/>
          <w:numId w:val="14"/>
        </w:numPr>
      </w:pPr>
      <w:r>
        <w:t>Assurance maladie</w:t>
      </w:r>
    </w:p>
    <w:p w14:paraId="1374CAD4" w14:textId="77777777" w:rsidR="00C12BC9" w:rsidRDefault="00C12BC9" w:rsidP="00CB2348">
      <w:pPr>
        <w:pStyle w:val="CGPC-elearning"/>
      </w:pPr>
      <w:r>
        <w:t>En matière sociale, le divorce est sans conséquence pour les époux affiliés individuellement au régime obligatoire de prévoyance (chacun des époux a préalablement acquis la qualité d’assuré à titre personnel).</w:t>
      </w:r>
    </w:p>
    <w:p w14:paraId="0295F159" w14:textId="77777777" w:rsidR="00C12BC9" w:rsidRDefault="00C12BC9" w:rsidP="00CB2348">
      <w:pPr>
        <w:pStyle w:val="CGPC-elearning"/>
      </w:pPr>
      <w:r>
        <w:t>Jusqu’au 31 décembre 2015, les époux qui bénéficiaient de la qualité d</w:t>
      </w:r>
      <w:r>
        <w:rPr>
          <w:rStyle w:val="lev"/>
          <w:sz w:val="21"/>
          <w:szCs w:val="21"/>
        </w:rPr>
        <w:t>’ayant droit</w:t>
      </w:r>
      <w:r>
        <w:t> grâce à l’affiliation de leur conjoint continuaient de bénéficier des prestations en nature de l’assurance maladie (pendant 12 mois, ou jusqu’à ce que le dernier enfant à charge ait atteint l’âge de 3 ans). Au terme de cette période, s’il n’avait pas repris d’activité professionnelle, le conjoint divorcé pouvait bénéficier de la </w:t>
      </w:r>
      <w:r>
        <w:rPr>
          <w:rStyle w:val="lev"/>
          <w:sz w:val="21"/>
          <w:szCs w:val="21"/>
        </w:rPr>
        <w:t>couverture maladie universelle (CMU)</w:t>
      </w:r>
      <w:r>
        <w:t>.</w:t>
      </w:r>
    </w:p>
    <w:p w14:paraId="4D589E00" w14:textId="77777777" w:rsidR="00C12BC9" w:rsidRDefault="00C12BC9" w:rsidP="00CB2348">
      <w:pPr>
        <w:pStyle w:val="CGPC-elearning"/>
      </w:pPr>
      <w:r>
        <w:t>À compter du 1er janvier 2016, la protection universelle maladie (PUMA) a remplacé la CMU de base (mais pas la CMU complémentaire) et a eu des impacts sur le statut d’ayant droit majeur. En effet, la PUMA prévoit que toutes les personnes majeures sans activité professionnelle ont droit à la prise en charge de leurs frais de santé à titre personnel dès lors qu’elles résident en France de manière stable et régulière. Elles n’ont plus besoin d’être rattachées à un assuré ouvrant droit.</w:t>
      </w:r>
    </w:p>
    <w:p w14:paraId="5BB24875" w14:textId="77777777" w:rsidR="00C12BC9" w:rsidRDefault="00C12BC9" w:rsidP="00CB2348">
      <w:pPr>
        <w:pStyle w:val="CGPC-elearning"/>
      </w:pPr>
      <w:r>
        <w:lastRenderedPageBreak/>
        <w:t>Ainsi, désormais, le conjoint sans activité professionnelle est assuré de façon autonome. Sa séparation ne modifiera pas ses droits à l’assurance maladie qu’il pourra donc conserver sans avoir à effectuer de démarche particulière. Toutefois, pour les personnes ayant cette qualité d’ayant droit au 31 décembre 2015, la prise en charge de leurs frais de santé reste effectuée, sauf demande contraire ou affiliation à un régime de sécurité sociale au titre d’une activité professionnelle, par rattachement à l’assuré jusqu’au 31 décembre 2019 au plus tard.</w:t>
      </w:r>
    </w:p>
    <w:p w14:paraId="619294E8" w14:textId="77777777" w:rsidR="00C12BC9" w:rsidRDefault="00C12BC9" w:rsidP="00CB2348">
      <w:pPr>
        <w:pStyle w:val="CGPC-elearning"/>
      </w:pPr>
      <w:r>
        <w:t>La loi de financement de la sécurité sociale pour 2017 a institué une prolongation du droit à cette prise en charge dans la limite d’un an pour les personnes résidant en France mais qui cessent de remplir les conditions relatives à la </w:t>
      </w:r>
      <w:r>
        <w:rPr>
          <w:rStyle w:val="lev"/>
          <w:sz w:val="21"/>
          <w:szCs w:val="21"/>
        </w:rPr>
        <w:t>régularité</w:t>
      </w:r>
      <w:r>
        <w:t> de leur </w:t>
      </w:r>
      <w:r>
        <w:rPr>
          <w:rStyle w:val="lev"/>
          <w:sz w:val="21"/>
          <w:szCs w:val="21"/>
        </w:rPr>
        <w:t>séjour</w:t>
      </w:r>
      <w:r>
        <w:t>.</w:t>
      </w:r>
    </w:p>
    <w:p w14:paraId="642130FE" w14:textId="77777777" w:rsidR="00CB2348" w:rsidRDefault="00CB2348" w:rsidP="00CB2348">
      <w:pPr>
        <w:pStyle w:val="CGPC-elearning"/>
      </w:pPr>
    </w:p>
    <w:p w14:paraId="4F677168" w14:textId="3091B0BC" w:rsidR="00C12BC9" w:rsidRDefault="009876A7" w:rsidP="00CB2348">
      <w:pPr>
        <w:pStyle w:val="Titre4"/>
      </w:pPr>
      <w:r>
        <w:t xml:space="preserve"> </w:t>
      </w:r>
      <w:r w:rsidR="00CB2348">
        <w:t>Les a</w:t>
      </w:r>
      <w:r w:rsidR="00C12BC9">
        <w:t>llocations familiales</w:t>
      </w:r>
    </w:p>
    <w:p w14:paraId="4E76768D" w14:textId="77777777" w:rsidR="00C12BC9" w:rsidRDefault="00C12BC9" w:rsidP="00CB2348">
      <w:pPr>
        <w:pStyle w:val="CGPC-elearning"/>
      </w:pPr>
      <w:r>
        <w:t>Le bénéfice des </w:t>
      </w:r>
      <w:r>
        <w:rPr>
          <w:rStyle w:val="lev"/>
          <w:sz w:val="21"/>
          <w:szCs w:val="21"/>
        </w:rPr>
        <w:t>allocations familiales</w:t>
      </w:r>
      <w:r>
        <w:t> demeure, quant à lui, inchangé puisqu’il est attribué au parent qui a la charge effective et permanente des enfants, abstraction faite de son statut.</w:t>
      </w:r>
    </w:p>
    <w:p w14:paraId="669C0499" w14:textId="77777777" w:rsidR="00CB2348" w:rsidRDefault="00CB2348" w:rsidP="00CB2348">
      <w:pPr>
        <w:pStyle w:val="CGPC-elearning"/>
      </w:pPr>
    </w:p>
    <w:p w14:paraId="31AEDBE9" w14:textId="6035F9A8" w:rsidR="00C12BC9" w:rsidRDefault="009876A7" w:rsidP="00CB2348">
      <w:pPr>
        <w:pStyle w:val="Titre4"/>
      </w:pPr>
      <w:r>
        <w:t xml:space="preserve"> </w:t>
      </w:r>
      <w:r w:rsidR="00C12BC9">
        <w:t>La réversion des retraites aux conjoints survivants (ou pensions de réversion)</w:t>
      </w:r>
    </w:p>
    <w:p w14:paraId="1C374793" w14:textId="77777777" w:rsidR="00C12BC9" w:rsidRDefault="00C12BC9" w:rsidP="00CB2348">
      <w:pPr>
        <w:pStyle w:val="CGPC-elearning"/>
      </w:pPr>
      <w:r>
        <w:t>En dehors des régimes particuliers, les pensions de réversion servies par le régime général de la Sécurité sociale au profit du conjoint survivant d’un affilié décédé sont versées non seulement au conjoint marié mais également au conjoint divorcé même s’il est remarié.</w:t>
      </w:r>
    </w:p>
    <w:p w14:paraId="0FC18249" w14:textId="77777777" w:rsidR="00C12BC9" w:rsidRDefault="00C12BC9" w:rsidP="00CB2348">
      <w:pPr>
        <w:pStyle w:val="CGPC-elearning"/>
      </w:pPr>
      <w:r>
        <w:t>Selon l’existence d’un ou plusieurs conjoints survivants (à la suite de remariage), les règles de répartition et les conditions de versement de la pension sont les suivantes :</w:t>
      </w:r>
    </w:p>
    <w:p w14:paraId="0DAFE09F" w14:textId="77777777" w:rsidR="00C12BC9" w:rsidRDefault="00C12BC9" w:rsidP="00CB2348">
      <w:pPr>
        <w:pStyle w:val="CGPC-elearning"/>
      </w:pPr>
      <w:r>
        <w:t>présence d’un ex-conjoint divorcé, sous conditions de ressources personnelles (maximum 2 080 fois le SMIC horaire) : l’ex-conjoint divorcé bénéficie de la totalité de la pension ;</w:t>
      </w:r>
    </w:p>
    <w:p w14:paraId="2F48ECC9" w14:textId="77777777" w:rsidR="00C12BC9" w:rsidRDefault="00C12BC9" w:rsidP="00CB2348">
      <w:pPr>
        <w:pStyle w:val="CGPC-elearning"/>
      </w:pPr>
      <w:r>
        <w:t>présence d’un ex-conjoint divorcé et d’un conjoint survivant : répartition de la pension au prorata de la durée respective de chaque mariage.</w:t>
      </w:r>
    </w:p>
    <w:p w14:paraId="1BB09744" w14:textId="636639BC" w:rsidR="00120DEF" w:rsidRDefault="00C12BC9" w:rsidP="00CB2348">
      <w:pPr>
        <w:pStyle w:val="CGPC-elearning"/>
      </w:pPr>
      <w:r>
        <w:t>En matière de réversion, il y a lieu, en outre, d’apprécier l’appartenance du conjoint à un régime spécifique (agricole, profession libérale…), voire son affiliation à un régime complémentaire.</w:t>
      </w:r>
    </w:p>
    <w:p w14:paraId="63C1CA58" w14:textId="77777777" w:rsidR="00120DEF" w:rsidRDefault="00120DEF" w:rsidP="00CB2348">
      <w:pPr>
        <w:pStyle w:val="CGPC-elearning"/>
      </w:pPr>
      <w:r>
        <w:br w:type="page"/>
      </w:r>
    </w:p>
    <w:p w14:paraId="3D3C6161" w14:textId="6676A46E" w:rsidR="00EF123A" w:rsidRDefault="00300E45" w:rsidP="00EF123A">
      <w:r>
        <w:rPr>
          <w:noProof/>
          <w14:ligatures w14:val="standardContextual"/>
        </w:rPr>
        <w:lastRenderedPageBreak/>
        <mc:AlternateContent>
          <mc:Choice Requires="wps">
            <w:drawing>
              <wp:anchor distT="0" distB="0" distL="114300" distR="114300" simplePos="0" relativeHeight="251658243" behindDoc="1" locked="0" layoutInCell="1" allowOverlap="1" wp14:anchorId="708F0346" wp14:editId="6C3BF959">
                <wp:simplePos x="0" y="0"/>
                <wp:positionH relativeFrom="column">
                  <wp:posOffset>-914400</wp:posOffset>
                </wp:positionH>
                <wp:positionV relativeFrom="paragraph">
                  <wp:posOffset>-876300</wp:posOffset>
                </wp:positionV>
                <wp:extent cx="15125700" cy="10744200"/>
                <wp:effectExtent l="0" t="0" r="19050" b="19050"/>
                <wp:wrapNone/>
                <wp:docPr id="305785796" name="Rectangle 7"/>
                <wp:cNvGraphicFramePr/>
                <a:graphic xmlns:a="http://schemas.openxmlformats.org/drawingml/2006/main">
                  <a:graphicData uri="http://schemas.microsoft.com/office/word/2010/wordprocessingShape">
                    <wps:wsp>
                      <wps:cNvSpPr/>
                      <wps:spPr>
                        <a:xfrm>
                          <a:off x="0" y="0"/>
                          <a:ext cx="15125700" cy="10744200"/>
                        </a:xfrm>
                        <a:prstGeom prst="rect">
                          <a:avLst/>
                        </a:prstGeom>
                        <a:solidFill>
                          <a:schemeClr val="accent1">
                            <a:lumMod val="75000"/>
                          </a:schemeClr>
                        </a:solid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052C0332" id="Rectangle 7" o:spid="_x0000_s1026" style="position:absolute;margin-left:-1in;margin-top:-69pt;width:1191pt;height:846pt;z-index:-251658237;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" fillcolor="#2f5496 [2404]" strokecolor="#09101d [484]" strokeweight="1pt"/>
            </w:pict>
          </mc:Fallback>
        </mc:AlternateContent>
      </w:r>
    </w:p>
    <w:p w14:paraId="08671739" w14:textId="77777777" w:rsidR="00EF123A" w:rsidRDefault="00EF123A" w:rsidP="00EF123A"/>
    <w:p w14:paraId="75AF3FF8" w14:textId="77777777" w:rsidR="00EF123A" w:rsidRDefault="00EF123A" w:rsidP="00EF123A"/>
    <w:p w14:paraId="36897B4A" w14:textId="77777777" w:rsidR="00EF123A" w:rsidRDefault="00EF123A" w:rsidP="00EF123A"/>
    <w:p w14:paraId="16B9F3B4" w14:textId="77777777" w:rsidR="00EF123A" w:rsidRDefault="00EF123A" w:rsidP="00EF123A"/>
    <w:p w14:paraId="4880C917" w14:textId="77777777" w:rsidR="00EF123A" w:rsidRDefault="00EF123A" w:rsidP="00EF123A"/>
    <w:p w14:paraId="5271CC5B" w14:textId="77777777" w:rsidR="00EF123A" w:rsidRDefault="00EF123A" w:rsidP="00EF123A"/>
    <w:p w14:paraId="5479493E" w14:textId="77777777" w:rsidR="00EF123A" w:rsidRDefault="00EF123A" w:rsidP="00EF123A"/>
    <w:p w14:paraId="14577B86" w14:textId="77777777" w:rsidR="00EF123A" w:rsidRDefault="00EF123A" w:rsidP="00EF123A"/>
    <w:p w14:paraId="290735BD" w14:textId="77777777" w:rsidR="00EF123A" w:rsidRDefault="00EF123A" w:rsidP="00EF123A"/>
    <w:p w14:paraId="60A7C0AD" w14:textId="7B2A8397" w:rsidR="00EF123A" w:rsidRPr="00EF123A" w:rsidRDefault="00C12BC9" w:rsidP="00EF123A">
      <w:pPr>
        <w:pStyle w:val="Titre2"/>
      </w:pPr>
      <w:bookmarkStart w:id="7" w:name="_Toc185505783"/>
      <w:r w:rsidRPr="00EF123A">
        <w:t>Les indemnités financières</w:t>
      </w:r>
      <w:bookmarkEnd w:id="7"/>
    </w:p>
    <w:p w14:paraId="053F72DA" w14:textId="77777777" w:rsidR="00EF123A" w:rsidRDefault="00EF123A" w:rsidP="00EF123A">
      <w:pPr>
        <w:pStyle w:val="CGPC-elearning"/>
        <w:rPr>
          <w:rFonts w:eastAsiaTheme="majorEastAsia"/>
          <w:color w:val="3A5D9C"/>
          <w:sz w:val="48"/>
          <w:szCs w:val="26"/>
        </w:rPr>
      </w:pPr>
      <w:r>
        <w:br w:type="page"/>
      </w:r>
    </w:p>
    <w:p w14:paraId="27B311AF" w14:textId="0B3299A3" w:rsidR="00EF123A" w:rsidRDefault="00C12BC9" w:rsidP="00EF123A">
      <w:pPr>
        <w:jc w:val="center"/>
        <w:rPr>
          <w:sz w:val="36"/>
          <w:szCs w:val="36"/>
        </w:rPr>
      </w:pPr>
      <w:r>
        <w:rPr>
          <w:noProof/>
          <w:lang w:eastAsia="fr-FR"/>
        </w:rPr>
        <w:lastRenderedPageBreak/>
        <w:drawing>
          <wp:inline distT="0" distB="0" distL="0" distR="0" wp14:anchorId="4E52553B" wp14:editId="1E0CF1FE">
            <wp:extent cx="10751223" cy="7067550"/>
            <wp:effectExtent l="533400" t="457200" r="793115" b="800100"/>
            <wp:docPr id="1962254681" name="Image 10" descr="Une image contenant fournitures de bureau, personne, Article de bureau, intérieur&#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2254681" name="Image 10" descr="Une image contenant fournitures de bureau, personne, Article de bureau, intérieur&#10;&#10;Description générée automatiquement"/>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0786258" cy="7090581"/>
                    </a:xfrm>
                    <a:prstGeom prst="rect">
                      <a:avLst/>
                    </a:prstGeom>
                    <a:solidFill>
                      <a:srgbClr val="000000">
                        <a:shade val="95000"/>
                      </a:srgbClr>
                    </a:solidFill>
                    <a:ln w="444500" cap="sq">
                      <a:solidFill>
                        <a:srgbClr val="000000"/>
                      </a:solidFill>
                      <a:miter lim="800000"/>
                    </a:ln>
                    <a:effectLst>
                      <a:outerShdw blurRad="254000" dist="190500" dir="2700000" sy="90000" algn="bl" rotWithShape="0">
                        <a:srgbClr val="000000">
                          <a:alpha val="40000"/>
                        </a:srgbClr>
                      </a:outerShdw>
                    </a:effectLst>
                  </pic:spPr>
                </pic:pic>
              </a:graphicData>
            </a:graphic>
          </wp:inline>
        </w:drawing>
      </w:r>
    </w:p>
    <w:p w14:paraId="2F3CC62D" w14:textId="77777777" w:rsidR="00EF123A" w:rsidRDefault="00EF123A" w:rsidP="00EF123A">
      <w:pPr>
        <w:pStyle w:val="CGPC-elearning"/>
      </w:pPr>
      <w:r>
        <w:br w:type="page"/>
      </w:r>
    </w:p>
    <w:p w14:paraId="6D245DC6" w14:textId="02756BC6" w:rsidR="00120DEF" w:rsidRPr="00120DEF" w:rsidRDefault="00CB2348" w:rsidP="00CB2348">
      <w:pPr>
        <w:pStyle w:val="Titre3"/>
        <w:numPr>
          <w:ilvl w:val="0"/>
          <w:numId w:val="19"/>
        </w:numPr>
      </w:pPr>
      <w:bookmarkStart w:id="8" w:name="_Toc185505784"/>
      <w:r>
        <w:lastRenderedPageBreak/>
        <w:t>La p</w:t>
      </w:r>
      <w:r w:rsidR="00120DEF" w:rsidRPr="00120DEF">
        <w:t>ension alimentaire entre époux</w:t>
      </w:r>
      <w:bookmarkEnd w:id="8"/>
    </w:p>
    <w:p w14:paraId="4B71F291" w14:textId="77777777" w:rsidR="001238EF" w:rsidRDefault="001238EF" w:rsidP="00C12BC9">
      <w:pPr>
        <w:pStyle w:val="NormalWeb"/>
        <w:shd w:val="clear" w:color="auto" w:fill="FFFFFF"/>
        <w:spacing w:before="0" w:beforeAutospacing="0" w:after="0" w:afterAutospacing="0"/>
        <w:jc w:val="both"/>
        <w:textAlignment w:val="baseline"/>
        <w:rPr>
          <w:rFonts w:ascii="Open Sans" w:hAnsi="Open Sans" w:cs="Open Sans"/>
          <w:color w:val="666666"/>
          <w:sz w:val="21"/>
          <w:szCs w:val="21"/>
        </w:rPr>
      </w:pPr>
    </w:p>
    <w:p w14:paraId="3880E3CE" w14:textId="4BC7CF8B" w:rsidR="00C12BC9" w:rsidRDefault="00C12BC9" w:rsidP="00CB2348">
      <w:pPr>
        <w:pStyle w:val="CGPC-elearning"/>
      </w:pPr>
      <w:r>
        <w:t>Une pension alimentaire est susceptible d’être due entre les époux pendant la procédure de divorce. Elle a vocation à maintenir le niveau de vie de son bénéficiaire dans la mesure des facultés de celui qui la doit. Son montant est fixé en fonction des revenus et des charges de chacun. Il est révisable à tout moment si la situation de l’un ou l’autre des époux se modifie.</w:t>
      </w:r>
      <w:r>
        <w:br/>
        <w:t>La pension cesse d’être due lorsque le principe du divorce acquiert force de chose jugée. En conséquence, si, en appel, les époux ne contestent pas le principe du divorce mais uniquement ses conséquences, la pension alimentaire n’a plus à être versée.</w:t>
      </w:r>
    </w:p>
    <w:p w14:paraId="219CD022" w14:textId="77777777" w:rsidR="001238EF" w:rsidRDefault="001238EF" w:rsidP="00CB2348">
      <w:pPr>
        <w:pStyle w:val="CGPC-elearning"/>
      </w:pPr>
    </w:p>
    <w:p w14:paraId="43B02B8E" w14:textId="48BFFADB" w:rsidR="00C12BC9" w:rsidRPr="00120DEF" w:rsidRDefault="00C12BC9" w:rsidP="00CB2348">
      <w:pPr>
        <w:pStyle w:val="Titre3"/>
      </w:pPr>
      <w:bookmarkStart w:id="9" w:name="_Toc185505785"/>
      <w:r w:rsidRPr="00120DEF">
        <w:t>La prestation compensatoire</w:t>
      </w:r>
      <w:bookmarkEnd w:id="9"/>
    </w:p>
    <w:p w14:paraId="5883B8A2" w14:textId="0618B24C" w:rsidR="00C12BC9" w:rsidRDefault="00C12BC9" w:rsidP="00CB2348">
      <w:pPr>
        <w:pStyle w:val="Titre4"/>
        <w:numPr>
          <w:ilvl w:val="0"/>
          <w:numId w:val="16"/>
        </w:numPr>
      </w:pPr>
      <w:r>
        <w:t>Règles générales</w:t>
      </w:r>
    </w:p>
    <w:p w14:paraId="504EF4B8" w14:textId="77777777" w:rsidR="00C12BC9" w:rsidRDefault="00C12BC9" w:rsidP="00CB2348">
      <w:pPr>
        <w:pStyle w:val="CGPC-elearning"/>
      </w:pPr>
      <w:r>
        <w:t>L’obligation de secours disparaît lors du divorce.</w:t>
      </w:r>
    </w:p>
    <w:p w14:paraId="000F16D5" w14:textId="77777777" w:rsidR="00C12BC9" w:rsidRDefault="00C12BC9" w:rsidP="00CB2348">
      <w:pPr>
        <w:pStyle w:val="CGPC-elearning"/>
      </w:pPr>
      <w:r>
        <w:t>Toutefois, l’un des époux peut être tenu de verser à l’autre une prestation compensatoire, à caractère forfaitaire, qui prend la forme d’un capital fixé par le juge et qui est destinée à compenser « la disparité que la rupture du mariage créée dans les conditions de vie respectives » des époux (C. civ., art. 270).</w:t>
      </w:r>
    </w:p>
    <w:p w14:paraId="5DEB90A4" w14:textId="77777777" w:rsidR="00C12BC9" w:rsidRDefault="00C12BC9" w:rsidP="00CB2348">
      <w:pPr>
        <w:pStyle w:val="CGPC-elearning"/>
      </w:pPr>
      <w:r>
        <w:t>Cette prestation peut être refusée par le juge lorsque l’équité le commande et si le divorce est prononcé aux torts exclusifs de l’époux qui la demande, au regard des circonstances particulières de la rupture (cette dernière situation vise la situation dans laquelle l’époux demandeur aurait commis des fautes d’une particulière gravité telles que des violences physiques).</w:t>
      </w:r>
    </w:p>
    <w:p w14:paraId="3118C450" w14:textId="77777777" w:rsidR="00C12BC9" w:rsidRDefault="00C12BC9" w:rsidP="00CB2348">
      <w:pPr>
        <w:pStyle w:val="CGPC-elearning"/>
      </w:pPr>
      <w:r>
        <w:t>La prestation compensatoire est fixée selon les besoins de l’époux à qui elle est versée et les ressources de l’autre, en tenant compte de la situation au moment du divorce et de l’évolution de celle-ci dans un avenir prévisible (durée du mariage, âge et santé des époux, droits existants et prévisibles… sont ainsi pris en compte par le juge).</w:t>
      </w:r>
    </w:p>
    <w:p w14:paraId="1E300549" w14:textId="77777777" w:rsidR="00C12BC9" w:rsidRDefault="00C12BC9" w:rsidP="00CB2348">
      <w:pPr>
        <w:pStyle w:val="CGPC-elearning"/>
      </w:pPr>
      <w:r>
        <w:t>Elle prend en principe la forme d’un capital, par versement d’une somme d’argent ou par attribution de biens en propriété, en usufruit ou d’un droit temporaire ou viager d’usage et d’habitation. Si le capital ne peut pas être versé au moment du divorce, il peut l’être sous forme de versements périodiques sur une durée de 8 ans maximum, selon des modalités fixées par le juge.</w:t>
      </w:r>
    </w:p>
    <w:p w14:paraId="33477B4A" w14:textId="77777777" w:rsidR="00C12BC9" w:rsidRDefault="00C12BC9" w:rsidP="00CB2348">
      <w:pPr>
        <w:pStyle w:val="CGPC-elearning"/>
      </w:pPr>
      <w:r>
        <w:t>Le juge, à titre exceptionnel, ou les conjoints, d’un commun accord, peuvent fixer la prestation compensatoire sous forme de rente viagère. La charge de la prestation compensatoire (quelle que soit sa forme) passe aux héritiers de l’époux débiteur, dans la limite du montant de la succession.</w:t>
      </w:r>
    </w:p>
    <w:p w14:paraId="5851A172" w14:textId="2810FD2A" w:rsidR="00C12BC9" w:rsidRDefault="00CB2348" w:rsidP="00CB2348">
      <w:pPr>
        <w:pStyle w:val="Titre4"/>
      </w:pPr>
      <w:r>
        <w:t>D</w:t>
      </w:r>
      <w:r w:rsidR="00C12BC9">
        <w:t>écès du débiteur</w:t>
      </w:r>
    </w:p>
    <w:p w14:paraId="4EAB6AE7" w14:textId="77777777" w:rsidR="00C12BC9" w:rsidRDefault="00C12BC9" w:rsidP="00CB2348">
      <w:pPr>
        <w:pStyle w:val="CGPC-elearning"/>
      </w:pPr>
      <w:r>
        <w:t>La prestation compensatoire se transmet aux héritiers du débiteur quelle que soit les modalités de fixation de celle-ci (par le juge ou décidée conventionnellement par les époux), sauf s’ils renoncent à la succession.</w:t>
      </w:r>
    </w:p>
    <w:p w14:paraId="21310D9D" w14:textId="77777777" w:rsidR="00C12BC9" w:rsidRDefault="00C12BC9" w:rsidP="00CB2348">
      <w:pPr>
        <w:pStyle w:val="CGPC-elearning"/>
      </w:pPr>
      <w:r>
        <w:lastRenderedPageBreak/>
        <w:t>Les héritiers (y compris les légataires universels ou à titre universel) ne sont pas tenus personnellement du paiement de la prestation. Celle-ci est prélevée sur la succession et payée dans la limite de l’actif successoral. S’ils acceptent la succession, les héritiers supportent le paiement de la prestation en proportion de la part qu’ils recueillent dans celle-ci.</w:t>
      </w:r>
    </w:p>
    <w:p w14:paraId="71E416E0" w14:textId="77777777" w:rsidR="00C12BC9" w:rsidRDefault="00C12BC9" w:rsidP="00CB2348">
      <w:pPr>
        <w:pStyle w:val="CGPC-elearning"/>
      </w:pPr>
      <w:r>
        <w:t>En cas d’insuffisance, le paiement de la prestation est aussi supporté par tous les légataires particuliers, proportionnellement à la fraction de la succession qu’ils reçoivent (à moins que le défunt n’ait déclaré que tel legs devra être acquitté par préférence aux autres).</w:t>
      </w:r>
    </w:p>
    <w:p w14:paraId="5DD4A932" w14:textId="564E7D38" w:rsidR="00C12BC9" w:rsidRPr="00C12BC9" w:rsidRDefault="00C12BC9" w:rsidP="00CB2348">
      <w:pPr>
        <w:pStyle w:val="CGPC-elearning"/>
      </w:pPr>
    </w:p>
    <w:sectPr w:rsidR="00C12BC9" w:rsidRPr="00C12BC9" w:rsidSect="005854EF">
      <w:headerReference w:type="default" r:id="rId13"/>
      <w:footerReference w:type="default" r:id="rId14"/>
      <w:pgSz w:w="23811" w:h="16838" w:orient="landscape" w:code="8"/>
      <w:pgMar w:top="1440" w:right="1440" w:bottom="1440" w:left="1440" w:header="720" w:footer="720" w:gutter="0"/>
      <w:pgNumType w:start="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A51C2D4" w14:textId="77777777" w:rsidR="002D4527" w:rsidRDefault="002D4527" w:rsidP="002020F9">
      <w:pPr>
        <w:spacing w:after="0" w:line="240" w:lineRule="auto"/>
      </w:pPr>
      <w:r>
        <w:separator/>
      </w:r>
    </w:p>
  </w:endnote>
  <w:endnote w:type="continuationSeparator" w:id="0">
    <w:p w14:paraId="69239633" w14:textId="77777777" w:rsidR="002D4527" w:rsidRDefault="002D4527" w:rsidP="002020F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embedRegular r:id="rId1" w:fontKey="{0488FE3F-A617-4B64-AD17-69CAB6399C2A}"/>
    <w:embedBold r:id="rId2" w:fontKey="{E63950F8-198F-41F7-B13E-2D34B15C8E83}"/>
    <w:embedItalic r:id="rId3" w:fontKey="{C66D7F77-0300-49AA-9F40-F084D46A400E}"/>
    <w:embedBoldItalic r:id="rId4" w:fontKey="{478696DD-8DDF-49D1-88E3-826B52A3F632}"/>
  </w:font>
  <w:font w:name="Arial">
    <w:panose1 w:val="020B0604020202020204"/>
    <w:charset w:val="00"/>
    <w:family w:val="swiss"/>
    <w:pitch w:val="variable"/>
    <w:sig w:usb0="E0002EFF" w:usb1="C000785B" w:usb2="00000009" w:usb3="00000000" w:csb0="000001FF" w:csb1="00000000"/>
  </w:font>
  <w:font w:name="Open Sans">
    <w:charset w:val="00"/>
    <w:family w:val="swiss"/>
    <w:pitch w:val="variable"/>
    <w:sig w:usb0="E00002EF" w:usb1="4000205B" w:usb2="00000028" w:usb3="00000000" w:csb0="0000019F" w:csb1="00000000"/>
    <w:embedRegular r:id="rId5" w:fontKey="{A7A03424-4F0B-47DB-9ED9-033D5535DC3F}"/>
    <w:embedBold r:id="rId6" w:fontKey="{02CDC577-E42D-438E-B881-5ABD63720849}"/>
    <w:embedItalic r:id="rId7" w:fontKey="{2A8CCA16-A222-4810-A85B-F868D07C807D}"/>
    <w:embedBoldItalic r:id="rId8" w:fontKey="{55DA4B0E-2EF3-4AC6-B695-FFD5AFF6DC8F}"/>
  </w:font>
  <w:font w:name="Calibri Light">
    <w:panose1 w:val="020F0302020204030204"/>
    <w:charset w:val="00"/>
    <w:family w:val="swiss"/>
    <w:pitch w:val="variable"/>
    <w:sig w:usb0="E4002EFF" w:usb1="C200247B" w:usb2="00000009" w:usb3="00000000" w:csb0="000001FF" w:csb1="00000000"/>
    <w:embedRegular r:id="rId9" w:fontKey="{26CBD83F-B5B4-429A-909B-FCEE59082488}"/>
  </w:font>
  <w:font w:name="Tahoma">
    <w:panose1 w:val="020B0604030504040204"/>
    <w:charset w:val="00"/>
    <w:family w:val="swiss"/>
    <w:pitch w:val="variable"/>
    <w:sig w:usb0="E1002EFF" w:usb1="C000605B" w:usb2="00000029" w:usb3="00000000" w:csb0="000101FF" w:csb1="00000000"/>
    <w:embedRegular r:id="rId10" w:fontKey="{C373D782-5671-4B49-8B22-24C4F69019CF}"/>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5201DBB" w14:textId="7A279B37" w:rsidR="00CB2348" w:rsidRDefault="00EF123A">
    <w:pPr>
      <w:pStyle w:val="Pieddepage"/>
    </w:pPr>
    <w:r>
      <w:rPr>
        <w:noProof/>
        <w:color w:val="4472C4" w:themeColor="accent1"/>
      </w:rPr>
      <mc:AlternateContent>
        <mc:Choice Requires="wps">
          <w:drawing>
            <wp:anchor distT="0" distB="0" distL="114300" distR="114300" simplePos="0" relativeHeight="251658240" behindDoc="0" locked="0" layoutInCell="1" allowOverlap="1" wp14:anchorId="71660B67" wp14:editId="72D07224">
              <wp:simplePos x="0" y="0"/>
              <wp:positionH relativeFrom="page">
                <wp:align>center</wp:align>
              </wp:positionH>
              <wp:positionV relativeFrom="page">
                <wp:align>center</wp:align>
              </wp:positionV>
              <wp:extent cx="7364730" cy="9528810"/>
              <wp:effectExtent l="0" t="0" r="26670" b="26670"/>
              <wp:wrapNone/>
              <wp:docPr id="452" name="Rectangle 247"/>
              <wp:cNvGraphicFramePr/>
              <a:graphic xmlns:a="http://schemas.openxmlformats.org/drawingml/2006/main">
                <a:graphicData uri="http://schemas.microsoft.com/office/word/2010/wordprocessingShape">
                  <wps:wsp>
                    <wps:cNvSpPr/>
                    <wps:spPr>
                      <a:xfrm>
                        <a:off x="0" y="0"/>
                        <a:ext cx="7364730" cy="9528810"/>
                      </a:xfrm>
                      <a:prstGeom prst="rect">
                        <a:avLst/>
                      </a:prstGeom>
                      <a:noFill/>
                      <a:ln w="15875">
                        <a:solidFill>
                          <a:schemeClr val="bg2">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95000</wp14:pctWidth>
              </wp14:sizeRelH>
              <wp14:sizeRelV relativeFrom="page">
                <wp14:pctHeight>95000</wp14:pctHeight>
              </wp14:sizeRelV>
            </wp:anchor>
          </w:drawing>
        </mc:Choice>
        <mc:Fallback>
          <w:pict>
            <v:rect w14:anchorId="5D62C7D2" id="Rectangle 247" o:spid="_x0000_s1026" style="position:absolute;margin-left:0;margin-top:0;width:579.9pt;height:750.3pt;z-index:251658240;visibility:visible;mso-wrap-style:square;mso-width-percent:950;mso-height-percent:950;mso-wrap-distance-left:9pt;mso-wrap-distance-top:0;mso-wrap-distance-right:9pt;mso-wrap-distance-bottom:0;mso-position-horizontal:center;mso-position-horizontal-relative:page;mso-position-vertical:center;mso-position-vertical-relative:page;mso-width-percent:950;mso-height-percent:95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" filled="f" strokecolor="#747070 [1614]" strokeweight="1.25pt">
              <w10:wrap anchorx="page" anchory="page"/>
            </v:rect>
          </w:pict>
        </mc:Fallback>
      </mc:AlternateContent>
    </w:r>
    <w:r>
      <w:rPr>
        <w:color w:val="4472C4" w:themeColor="accent1"/>
      </w:rPr>
      <w:t xml:space="preserve"> </w:t>
    </w:r>
    <w:r>
      <w:rPr>
        <w:rFonts w:asciiTheme="majorHAnsi" w:eastAsiaTheme="majorEastAsia" w:hAnsiTheme="majorHAnsi" w:cstheme="majorBidi"/>
        <w:color w:val="4472C4" w:themeColor="accent1"/>
        <w:sz w:val="20"/>
        <w:szCs w:val="20"/>
      </w:rPr>
      <w:t xml:space="preserve">p. </w:t>
    </w:r>
    <w:r>
      <w:rPr>
        <w:rFonts w:asciiTheme="minorHAnsi" w:eastAsiaTheme="minorEastAsia" w:hAnsiTheme="minorHAnsi"/>
        <w:color w:val="4472C4" w:themeColor="accent1"/>
        <w:sz w:val="20"/>
        <w:szCs w:val="20"/>
      </w:rPr>
      <w:fldChar w:fldCharType="begin"/>
    </w:r>
    <w:r>
      <w:rPr>
        <w:color w:val="4472C4" w:themeColor="accent1"/>
        <w:sz w:val="20"/>
        <w:szCs w:val="20"/>
      </w:rPr>
      <w:instrText>PAGE    \* MERGEFORMAT</w:instrText>
    </w:r>
    <w:r>
      <w:rPr>
        <w:rFonts w:asciiTheme="minorHAnsi" w:eastAsiaTheme="minorEastAsia" w:hAnsiTheme="minorHAnsi"/>
        <w:color w:val="4472C4" w:themeColor="accent1"/>
        <w:sz w:val="20"/>
        <w:szCs w:val="20"/>
      </w:rPr>
      <w:fldChar w:fldCharType="separate"/>
    </w:r>
    <w:r>
      <w:rPr>
        <w:rFonts w:asciiTheme="majorHAnsi" w:eastAsiaTheme="majorEastAsia" w:hAnsiTheme="majorHAnsi" w:cstheme="majorBidi"/>
        <w:color w:val="4472C4" w:themeColor="accent1"/>
        <w:sz w:val="20"/>
        <w:szCs w:val="20"/>
      </w:rPr>
      <w:t>2</w:t>
    </w:r>
    <w:r>
      <w:rPr>
        <w:rFonts w:asciiTheme="majorHAnsi" w:eastAsiaTheme="majorEastAsia" w:hAnsiTheme="majorHAnsi" w:cstheme="majorBidi"/>
        <w:color w:val="4472C4" w:themeColor="accent1"/>
        <w:sz w:val="20"/>
        <w:szCs w:val="20"/>
      </w:rPr>
      <w:fldChar w:fldCharType="end"/>
    </w:r>
    <w:r w:rsidR="00BE666B">
      <w:rPr>
        <w:rFonts w:asciiTheme="majorHAnsi" w:eastAsiaTheme="majorEastAsia" w:hAnsiTheme="majorHAnsi" w:cstheme="majorBidi"/>
        <w:color w:val="4472C4" w:themeColor="accent1"/>
        <w:sz w:val="20"/>
        <w:szCs w:val="20"/>
      </w:rPr>
      <w:t xml:space="preserve"> </w:t>
    </w:r>
    <w:r w:rsidR="00BE666B" w:rsidRPr="00BE666B">
      <w:rPr>
        <w:rFonts w:asciiTheme="majorHAnsi" w:eastAsiaTheme="majorEastAsia" w:hAnsiTheme="majorHAnsi" w:cstheme="majorBidi"/>
        <w:color w:val="4472C4" w:themeColor="accent1"/>
        <w:sz w:val="20"/>
        <w:szCs w:val="20"/>
      </w:rPr>
      <w:t>Copyright© CGPC®</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2D34B9A" w14:textId="77777777" w:rsidR="002D4527" w:rsidRDefault="002D4527" w:rsidP="002020F9">
      <w:pPr>
        <w:spacing w:after="0" w:line="240" w:lineRule="auto"/>
      </w:pPr>
      <w:r>
        <w:separator/>
      </w:r>
    </w:p>
  </w:footnote>
  <w:footnote w:type="continuationSeparator" w:id="0">
    <w:p w14:paraId="25DF0163" w14:textId="77777777" w:rsidR="002D4527" w:rsidRDefault="002D4527" w:rsidP="002020F9">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18FC7FD" w14:textId="5F84EE40" w:rsidR="005A5D2F" w:rsidRDefault="00BE666B">
    <w:pPr>
      <w:pStyle w:val="En-tte"/>
    </w:pPr>
    <w:r>
      <w:rPr>
        <w:noProof/>
      </w:rPr>
      <mc:AlternateContent>
        <mc:Choice Requires="wps">
          <w:drawing>
            <wp:anchor distT="0" distB="0" distL="118745" distR="118745" simplePos="0" relativeHeight="251658241" behindDoc="1" locked="0" layoutInCell="1" allowOverlap="0" wp14:anchorId="09B4FF4C" wp14:editId="7FB2BC41">
              <wp:simplePos x="0" y="0"/>
              <wp:positionH relativeFrom="margin">
                <wp:align>center</wp:align>
              </wp:positionH>
              <mc:AlternateContent>
                <mc:Choice Requires="wp14">
                  <wp:positionV relativeFrom="page">
                    <wp14:pctPosVOffset>4500</wp14:pctPosVOffset>
                  </wp:positionV>
                </mc:Choice>
                <mc:Fallback>
                  <wp:positionV relativeFrom="page">
                    <wp:posOffset>480695</wp:posOffset>
                  </wp:positionV>
                </mc:Fallback>
              </mc:AlternateContent>
              <wp:extent cx="5950039" cy="270457"/>
              <wp:effectExtent l="0" t="0" r="0" b="7620"/>
              <wp:wrapSquare wrapText="bothSides"/>
              <wp:docPr id="197" name="Rectangle 200"/>
              <wp:cNvGraphicFramePr/>
              <a:graphic xmlns:a="http://schemas.openxmlformats.org/drawingml/2006/main">
                <a:graphicData uri="http://schemas.microsoft.com/office/word/2010/wordprocessingShape">
                  <wps:wsp>
                    <wps:cNvSpPr/>
                    <wps:spPr>
                      <a:xfrm>
                        <a:off x="0" y="0"/>
                        <a:ext cx="5950039" cy="270457"/>
                      </a:xfrm>
                      <a:prstGeom prst="rect">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sdt>
                          <w:sdtPr>
                            <w:rPr>
                              <w:caps/>
                              <w:color w:val="FFFFFF" w:themeColor="background1"/>
                            </w:rPr>
                            <w:alias w:val="Titre"/>
                            <w:tag w:val=""/>
                            <w:id w:val="1189017394"/>
                            <w:dataBinding w:prefixMappings="xmlns:ns0='http://purl.org/dc/elements/1.1/' xmlns:ns1='http://schemas.openxmlformats.org/package/2006/metadata/core-properties' " w:xpath="/ns1:coreProperties[1]/ns0:title[1]" w:storeItemID="{6C3C8BC8-F283-45AE-878A-BAB7291924A1}"/>
                            <w:text/>
                          </w:sdtPr>
                          <w:sdtContent>
                            <w:p w14:paraId="7570C746" w14:textId="01E53FE0" w:rsidR="00BE666B" w:rsidRDefault="00B37714">
                              <w:pPr>
                                <w:pStyle w:val="En-tte"/>
                                <w:jc w:val="center"/>
                                <w:rPr>
                                  <w:caps/>
                                  <w:color w:val="FFFFFF" w:themeColor="background1"/>
                                </w:rPr>
                              </w:pPr>
                              <w:r>
                                <w:rPr>
                                  <w:caps/>
                                  <w:color w:val="FFFFFF" w:themeColor="background1"/>
                                </w:rPr>
                                <w:t>Chapitre 8 : Les conséquences patrimoniales du divorce</w:t>
                              </w:r>
                            </w:p>
                          </w:sdtContent>
                        </w:sdt>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spAutoFit/>
                    </wps:bodyPr>
                  </wps:wsp>
                </a:graphicData>
              </a:graphic>
              <wp14:sizeRelH relativeFrom="margin">
                <wp14:pctWidth>100000</wp14:pctWidth>
              </wp14:sizeRelH>
              <wp14:sizeRelV relativeFrom="page">
                <wp14:pctHeight>2700</wp14:pctHeight>
              </wp14:sizeRelV>
            </wp:anchor>
          </w:drawing>
        </mc:Choice>
        <mc:Fallback>
          <w:pict>
            <v:rect w14:anchorId="09B4FF4C" id="Rectangle 200" o:spid="_x0000_s1027" style="position:absolute;left:0;text-align:left;margin-left:0;margin-top:0;width:468.5pt;height:21.3pt;z-index:-251658239;visibility:visible;mso-wrap-style:square;mso-width-percent:1000;mso-height-percent:27;mso-top-percent:45;mso-wrap-distance-left:9.35pt;mso-wrap-distance-top:0;mso-wrap-distance-right:9.35pt;mso-wrap-distance-bottom:0;mso-position-horizontal:center;mso-position-horizontal-relative:margin;mso-position-vertical-relative:page;mso-width-percent:1000;mso-height-percent:27;mso-top-percent:45;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" o:allowoverlap="f" fillcolor="#4472c4 [3204]" stroked="f" strokeweight="1pt">
              <v:textbox style="mso-fit-shape-to-text:t">
                <w:txbxContent>
                  <w:sdt>
                    <w:sdtPr>
                      <w:rPr>
                        <w:caps/>
                        <w:color w:val="FFFFFF" w:themeColor="background1"/>
                      </w:rPr>
                      <w:alias w:val="Titre"/>
                      <w:tag w:val=""/>
                      <w:id w:val="1189017394"/>
                      <w:dataBinding w:prefixMappings="xmlns:ns0='http://purl.org/dc/elements/1.1/' xmlns:ns1='http://schemas.openxmlformats.org/package/2006/metadata/core-properties' " w:xpath="/ns1:coreProperties[1]/ns0:title[1]" w:storeItemID="{6C3C8BC8-F283-45AE-878A-BAB7291924A1}"/>
                      <w:text/>
                    </w:sdtPr>
                    <w:sdtContent>
                      <w:p w14:paraId="7570C746" w14:textId="01E53FE0" w:rsidR="00BE666B" w:rsidRDefault="00B37714">
                        <w:pPr>
                          <w:pStyle w:val="En-tte"/>
                          <w:jc w:val="center"/>
                          <w:rPr>
                            <w:caps/>
                            <w:color w:val="FFFFFF" w:themeColor="background1"/>
                          </w:rPr>
                        </w:pPr>
                        <w:r>
                          <w:rPr>
                            <w:caps/>
                            <w:color w:val="FFFFFF" w:themeColor="background1"/>
                          </w:rPr>
                          <w:t>Chapitre 8 : Les conséquences patrimoniales du divorce</w:t>
                        </w:r>
                      </w:p>
                    </w:sdtContent>
                  </w:sdt>
                </w:txbxContent>
              </v:textbox>
              <w10:wrap type="square" anchorx="margin" anchory="page"/>
            </v:rect>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Une image contenant capture d’écran, dessin humoristique&#10;&#10;Description générée automatiquement" style="width:491.5pt;height:491.5pt;visibility:visible;mso-wrap-style:square" o:bullet="t">
        <v:imagedata r:id="rId1" o:title="Une image contenant capture d’écran, dessin humoristique&#10;&#10;Description générée automatiquement"/>
      </v:shape>
    </w:pict>
  </w:numPicBullet>
  <w:abstractNum w:abstractNumId="0" w15:restartNumberingAfterBreak="0">
    <w:nsid w:val="108856F1"/>
    <w:multiLevelType w:val="hybridMultilevel"/>
    <w:tmpl w:val="A9B4DD74"/>
    <w:lvl w:ilvl="0" w:tplc="6708366C">
      <w:start w:val="1"/>
      <w:numFmt w:val="decimal"/>
      <w:pStyle w:val="Titre3"/>
      <w:lvlText w:val="%1."/>
      <w:lvlJc w:val="left"/>
      <w:pPr>
        <w:ind w:left="10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138A48BC"/>
    <w:multiLevelType w:val="multilevel"/>
    <w:tmpl w:val="47B66D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 w15:restartNumberingAfterBreak="0">
    <w:nsid w:val="190B668E"/>
    <w:multiLevelType w:val="multilevel"/>
    <w:tmpl w:val="2C5A04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 w15:restartNumberingAfterBreak="0">
    <w:nsid w:val="208430A1"/>
    <w:multiLevelType w:val="multilevel"/>
    <w:tmpl w:val="82E62A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 w15:restartNumberingAfterBreak="0">
    <w:nsid w:val="28A871EC"/>
    <w:multiLevelType w:val="hybridMultilevel"/>
    <w:tmpl w:val="0BDEA2F0"/>
    <w:lvl w:ilvl="0" w:tplc="567063EA">
      <w:start w:val="1"/>
      <w:numFmt w:val="upperRoman"/>
      <w:pStyle w:val="Titre1"/>
      <w:lvlText w:val="%1."/>
      <w:lvlJc w:val="left"/>
      <w:pPr>
        <w:ind w:left="1440" w:hanging="108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3E7B24B8"/>
    <w:multiLevelType w:val="hybridMultilevel"/>
    <w:tmpl w:val="54B04416"/>
    <w:lvl w:ilvl="0" w:tplc="5858C0B0">
      <w:start w:val="1"/>
      <w:numFmt w:val="upperLetter"/>
      <w:pStyle w:val="Titre4"/>
      <w:lvlText w:val="%1."/>
      <w:lvlJc w:val="left"/>
      <w:pPr>
        <w:ind w:left="1440" w:hanging="360"/>
      </w:pPr>
      <w:rPr>
        <w:rFonts w:hint="default"/>
      </w:rPr>
    </w:lvl>
    <w:lvl w:ilvl="1" w:tplc="040C0019" w:tentative="1">
      <w:start w:val="1"/>
      <w:numFmt w:val="lowerLetter"/>
      <w:lvlText w:val="%2."/>
      <w:lvlJc w:val="left"/>
      <w:pPr>
        <w:ind w:left="2160" w:hanging="360"/>
      </w:pPr>
    </w:lvl>
    <w:lvl w:ilvl="2" w:tplc="040C001B" w:tentative="1">
      <w:start w:val="1"/>
      <w:numFmt w:val="lowerRoman"/>
      <w:lvlText w:val="%3."/>
      <w:lvlJc w:val="right"/>
      <w:pPr>
        <w:ind w:left="2880" w:hanging="180"/>
      </w:pPr>
    </w:lvl>
    <w:lvl w:ilvl="3" w:tplc="040C000F" w:tentative="1">
      <w:start w:val="1"/>
      <w:numFmt w:val="decimal"/>
      <w:lvlText w:val="%4."/>
      <w:lvlJc w:val="left"/>
      <w:pPr>
        <w:ind w:left="3600" w:hanging="360"/>
      </w:pPr>
    </w:lvl>
    <w:lvl w:ilvl="4" w:tplc="040C0019" w:tentative="1">
      <w:start w:val="1"/>
      <w:numFmt w:val="lowerLetter"/>
      <w:lvlText w:val="%5."/>
      <w:lvlJc w:val="left"/>
      <w:pPr>
        <w:ind w:left="4320" w:hanging="360"/>
      </w:pPr>
    </w:lvl>
    <w:lvl w:ilvl="5" w:tplc="040C001B" w:tentative="1">
      <w:start w:val="1"/>
      <w:numFmt w:val="lowerRoman"/>
      <w:lvlText w:val="%6."/>
      <w:lvlJc w:val="right"/>
      <w:pPr>
        <w:ind w:left="5040" w:hanging="180"/>
      </w:pPr>
    </w:lvl>
    <w:lvl w:ilvl="6" w:tplc="040C000F" w:tentative="1">
      <w:start w:val="1"/>
      <w:numFmt w:val="decimal"/>
      <w:lvlText w:val="%7."/>
      <w:lvlJc w:val="left"/>
      <w:pPr>
        <w:ind w:left="5760" w:hanging="360"/>
      </w:pPr>
    </w:lvl>
    <w:lvl w:ilvl="7" w:tplc="040C0019" w:tentative="1">
      <w:start w:val="1"/>
      <w:numFmt w:val="lowerLetter"/>
      <w:lvlText w:val="%8."/>
      <w:lvlJc w:val="left"/>
      <w:pPr>
        <w:ind w:left="6480" w:hanging="360"/>
      </w:pPr>
    </w:lvl>
    <w:lvl w:ilvl="8" w:tplc="040C001B" w:tentative="1">
      <w:start w:val="1"/>
      <w:numFmt w:val="lowerRoman"/>
      <w:lvlText w:val="%9."/>
      <w:lvlJc w:val="right"/>
      <w:pPr>
        <w:ind w:left="7200" w:hanging="180"/>
      </w:pPr>
    </w:lvl>
  </w:abstractNum>
  <w:abstractNum w:abstractNumId="6" w15:restartNumberingAfterBreak="0">
    <w:nsid w:val="44314407"/>
    <w:multiLevelType w:val="multilevel"/>
    <w:tmpl w:val="78A82C74"/>
    <w:lvl w:ilvl="0">
      <w:start w:val="1"/>
      <w:numFmt w:val="upperRoman"/>
      <w:pStyle w:val="Titre2"/>
      <w:lvlText w:val="%1."/>
      <w:lvlJc w:val="right"/>
      <w:pPr>
        <w:ind w:left="630" w:hanging="360"/>
      </w:pPr>
    </w:lvl>
    <w:lvl w:ilvl="1">
      <w:start w:val="1"/>
      <w:numFmt w:val="decimal"/>
      <w:lvlText w:val="%2."/>
      <w:lvlJc w:val="left"/>
      <w:pPr>
        <w:tabs>
          <w:tab w:val="num" w:pos="1350"/>
        </w:tabs>
        <w:ind w:left="1350" w:hanging="720"/>
      </w:pPr>
    </w:lvl>
    <w:lvl w:ilvl="2">
      <w:start w:val="1"/>
      <w:numFmt w:val="decimal"/>
      <w:lvlText w:val="%3."/>
      <w:lvlJc w:val="left"/>
      <w:pPr>
        <w:tabs>
          <w:tab w:val="num" w:pos="2070"/>
        </w:tabs>
        <w:ind w:left="2070" w:hanging="720"/>
      </w:pPr>
    </w:lvl>
    <w:lvl w:ilvl="3">
      <w:start w:val="1"/>
      <w:numFmt w:val="decimal"/>
      <w:lvlText w:val="%4."/>
      <w:lvlJc w:val="left"/>
      <w:pPr>
        <w:tabs>
          <w:tab w:val="num" w:pos="2790"/>
        </w:tabs>
        <w:ind w:left="2790" w:hanging="720"/>
      </w:pPr>
    </w:lvl>
    <w:lvl w:ilvl="4">
      <w:start w:val="1"/>
      <w:numFmt w:val="decimal"/>
      <w:lvlText w:val="%5."/>
      <w:lvlJc w:val="left"/>
      <w:pPr>
        <w:tabs>
          <w:tab w:val="num" w:pos="3510"/>
        </w:tabs>
        <w:ind w:left="3510" w:hanging="720"/>
      </w:pPr>
    </w:lvl>
    <w:lvl w:ilvl="5">
      <w:start w:val="1"/>
      <w:numFmt w:val="decimal"/>
      <w:lvlText w:val="%6."/>
      <w:lvlJc w:val="left"/>
      <w:pPr>
        <w:tabs>
          <w:tab w:val="num" w:pos="4230"/>
        </w:tabs>
        <w:ind w:left="4230" w:hanging="720"/>
      </w:pPr>
    </w:lvl>
    <w:lvl w:ilvl="6">
      <w:start w:val="1"/>
      <w:numFmt w:val="decimal"/>
      <w:lvlText w:val="%7."/>
      <w:lvlJc w:val="left"/>
      <w:pPr>
        <w:tabs>
          <w:tab w:val="num" w:pos="4950"/>
        </w:tabs>
        <w:ind w:left="4950" w:hanging="720"/>
      </w:pPr>
    </w:lvl>
    <w:lvl w:ilvl="7">
      <w:start w:val="1"/>
      <w:numFmt w:val="decimal"/>
      <w:lvlText w:val="%8."/>
      <w:lvlJc w:val="left"/>
      <w:pPr>
        <w:tabs>
          <w:tab w:val="num" w:pos="5670"/>
        </w:tabs>
        <w:ind w:left="5670" w:hanging="720"/>
      </w:pPr>
    </w:lvl>
    <w:lvl w:ilvl="8">
      <w:start w:val="1"/>
      <w:numFmt w:val="decimal"/>
      <w:lvlText w:val="%9."/>
      <w:lvlJc w:val="left"/>
      <w:pPr>
        <w:tabs>
          <w:tab w:val="num" w:pos="6390"/>
        </w:tabs>
        <w:ind w:left="6390" w:hanging="720"/>
      </w:pPr>
    </w:lvl>
  </w:abstractNum>
  <w:abstractNum w:abstractNumId="7" w15:restartNumberingAfterBreak="0">
    <w:nsid w:val="45FE5CDD"/>
    <w:multiLevelType w:val="multilevel"/>
    <w:tmpl w:val="84FA0B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 w15:restartNumberingAfterBreak="0">
    <w:nsid w:val="70455426"/>
    <w:multiLevelType w:val="hybridMultilevel"/>
    <w:tmpl w:val="E76A8010"/>
    <w:lvl w:ilvl="0" w:tplc="8DAEAE54">
      <w:start w:val="1"/>
      <w:numFmt w:val="bullet"/>
      <w:lvlText w:val=""/>
      <w:lvlPicBulletId w:val="0"/>
      <w:lvlJc w:val="left"/>
      <w:pPr>
        <w:tabs>
          <w:tab w:val="num" w:pos="720"/>
        </w:tabs>
        <w:ind w:left="720" w:hanging="360"/>
      </w:pPr>
      <w:rPr>
        <w:rFonts w:ascii="Symbol" w:hAnsi="Symbol" w:hint="default"/>
      </w:rPr>
    </w:lvl>
    <w:lvl w:ilvl="1" w:tplc="5D0E3A62" w:tentative="1">
      <w:start w:val="1"/>
      <w:numFmt w:val="bullet"/>
      <w:lvlText w:val=""/>
      <w:lvlJc w:val="left"/>
      <w:pPr>
        <w:tabs>
          <w:tab w:val="num" w:pos="1440"/>
        </w:tabs>
        <w:ind w:left="1440" w:hanging="360"/>
      </w:pPr>
      <w:rPr>
        <w:rFonts w:ascii="Symbol" w:hAnsi="Symbol" w:hint="default"/>
      </w:rPr>
    </w:lvl>
    <w:lvl w:ilvl="2" w:tplc="42401DFE" w:tentative="1">
      <w:start w:val="1"/>
      <w:numFmt w:val="bullet"/>
      <w:lvlText w:val=""/>
      <w:lvlJc w:val="left"/>
      <w:pPr>
        <w:tabs>
          <w:tab w:val="num" w:pos="2160"/>
        </w:tabs>
        <w:ind w:left="2160" w:hanging="360"/>
      </w:pPr>
      <w:rPr>
        <w:rFonts w:ascii="Symbol" w:hAnsi="Symbol" w:hint="default"/>
      </w:rPr>
    </w:lvl>
    <w:lvl w:ilvl="3" w:tplc="DFFA28D8" w:tentative="1">
      <w:start w:val="1"/>
      <w:numFmt w:val="bullet"/>
      <w:lvlText w:val=""/>
      <w:lvlJc w:val="left"/>
      <w:pPr>
        <w:tabs>
          <w:tab w:val="num" w:pos="2880"/>
        </w:tabs>
        <w:ind w:left="2880" w:hanging="360"/>
      </w:pPr>
      <w:rPr>
        <w:rFonts w:ascii="Symbol" w:hAnsi="Symbol" w:hint="default"/>
      </w:rPr>
    </w:lvl>
    <w:lvl w:ilvl="4" w:tplc="61D0C314" w:tentative="1">
      <w:start w:val="1"/>
      <w:numFmt w:val="bullet"/>
      <w:lvlText w:val=""/>
      <w:lvlJc w:val="left"/>
      <w:pPr>
        <w:tabs>
          <w:tab w:val="num" w:pos="3600"/>
        </w:tabs>
        <w:ind w:left="3600" w:hanging="360"/>
      </w:pPr>
      <w:rPr>
        <w:rFonts w:ascii="Symbol" w:hAnsi="Symbol" w:hint="default"/>
      </w:rPr>
    </w:lvl>
    <w:lvl w:ilvl="5" w:tplc="4986F5F8" w:tentative="1">
      <w:start w:val="1"/>
      <w:numFmt w:val="bullet"/>
      <w:lvlText w:val=""/>
      <w:lvlJc w:val="left"/>
      <w:pPr>
        <w:tabs>
          <w:tab w:val="num" w:pos="4320"/>
        </w:tabs>
        <w:ind w:left="4320" w:hanging="360"/>
      </w:pPr>
      <w:rPr>
        <w:rFonts w:ascii="Symbol" w:hAnsi="Symbol" w:hint="default"/>
      </w:rPr>
    </w:lvl>
    <w:lvl w:ilvl="6" w:tplc="F3E66974" w:tentative="1">
      <w:start w:val="1"/>
      <w:numFmt w:val="bullet"/>
      <w:lvlText w:val=""/>
      <w:lvlJc w:val="left"/>
      <w:pPr>
        <w:tabs>
          <w:tab w:val="num" w:pos="5040"/>
        </w:tabs>
        <w:ind w:left="5040" w:hanging="360"/>
      </w:pPr>
      <w:rPr>
        <w:rFonts w:ascii="Symbol" w:hAnsi="Symbol" w:hint="default"/>
      </w:rPr>
    </w:lvl>
    <w:lvl w:ilvl="7" w:tplc="1CCE5A84" w:tentative="1">
      <w:start w:val="1"/>
      <w:numFmt w:val="bullet"/>
      <w:lvlText w:val=""/>
      <w:lvlJc w:val="left"/>
      <w:pPr>
        <w:tabs>
          <w:tab w:val="num" w:pos="5760"/>
        </w:tabs>
        <w:ind w:left="5760" w:hanging="360"/>
      </w:pPr>
      <w:rPr>
        <w:rFonts w:ascii="Symbol" w:hAnsi="Symbol" w:hint="default"/>
      </w:rPr>
    </w:lvl>
    <w:lvl w:ilvl="8" w:tplc="E2E4D5E0" w:tentative="1">
      <w:start w:val="1"/>
      <w:numFmt w:val="bullet"/>
      <w:lvlText w:val=""/>
      <w:lvlJc w:val="left"/>
      <w:pPr>
        <w:tabs>
          <w:tab w:val="num" w:pos="6480"/>
        </w:tabs>
        <w:ind w:left="6480" w:hanging="360"/>
      </w:pPr>
      <w:rPr>
        <w:rFonts w:ascii="Symbol" w:hAnsi="Symbol" w:hint="default"/>
      </w:rPr>
    </w:lvl>
  </w:abstractNum>
  <w:abstractNum w:abstractNumId="9" w15:restartNumberingAfterBreak="0">
    <w:nsid w:val="78FA6FC7"/>
    <w:multiLevelType w:val="multilevel"/>
    <w:tmpl w:val="DF38F9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num w:numId="1" w16cid:durableId="429618298">
    <w:abstractNumId w:val="6"/>
  </w:num>
  <w:num w:numId="2" w16cid:durableId="890387757">
    <w:abstractNumId w:val="5"/>
  </w:num>
  <w:num w:numId="3" w16cid:durableId="1521553041">
    <w:abstractNumId w:val="0"/>
  </w:num>
  <w:num w:numId="4" w16cid:durableId="2132162106">
    <w:abstractNumId w:val="4"/>
  </w:num>
  <w:num w:numId="5" w16cid:durableId="55975155">
    <w:abstractNumId w:val="9"/>
  </w:num>
  <w:num w:numId="6" w16cid:durableId="1119224687">
    <w:abstractNumId w:val="2"/>
  </w:num>
  <w:num w:numId="7" w16cid:durableId="1782413319">
    <w:abstractNumId w:val="7"/>
  </w:num>
  <w:num w:numId="8" w16cid:durableId="1955671297">
    <w:abstractNumId w:val="3"/>
  </w:num>
  <w:num w:numId="9" w16cid:durableId="1083526009">
    <w:abstractNumId w:val="1"/>
  </w:num>
  <w:num w:numId="10" w16cid:durableId="1783845169">
    <w:abstractNumId w:val="5"/>
    <w:lvlOverride w:ilvl="0">
      <w:startOverride w:val="1"/>
    </w:lvlOverride>
  </w:num>
  <w:num w:numId="11" w16cid:durableId="2127308384">
    <w:abstractNumId w:val="5"/>
    <w:lvlOverride w:ilvl="0">
      <w:startOverride w:val="1"/>
    </w:lvlOverride>
  </w:num>
  <w:num w:numId="12" w16cid:durableId="393427291">
    <w:abstractNumId w:val="0"/>
    <w:lvlOverride w:ilvl="0">
      <w:startOverride w:val="1"/>
    </w:lvlOverride>
  </w:num>
  <w:num w:numId="13" w16cid:durableId="1033388407">
    <w:abstractNumId w:val="5"/>
    <w:lvlOverride w:ilvl="0">
      <w:startOverride w:val="1"/>
    </w:lvlOverride>
  </w:num>
  <w:num w:numId="14" w16cid:durableId="348915911">
    <w:abstractNumId w:val="5"/>
    <w:lvlOverride w:ilvl="0">
      <w:startOverride w:val="1"/>
    </w:lvlOverride>
  </w:num>
  <w:num w:numId="15" w16cid:durableId="2073767499">
    <w:abstractNumId w:val="0"/>
    <w:lvlOverride w:ilvl="0">
      <w:startOverride w:val="1"/>
    </w:lvlOverride>
  </w:num>
  <w:num w:numId="16" w16cid:durableId="1477256927">
    <w:abstractNumId w:val="5"/>
    <w:lvlOverride w:ilvl="0">
      <w:startOverride w:val="1"/>
    </w:lvlOverride>
  </w:num>
  <w:num w:numId="17" w16cid:durableId="420489344">
    <w:abstractNumId w:val="5"/>
    <w:lvlOverride w:ilvl="0">
      <w:startOverride w:val="1"/>
    </w:lvlOverride>
  </w:num>
  <w:num w:numId="18" w16cid:durableId="921186032">
    <w:abstractNumId w:val="5"/>
    <w:lvlOverride w:ilvl="0">
      <w:startOverride w:val="1"/>
    </w:lvlOverride>
  </w:num>
  <w:num w:numId="19" w16cid:durableId="1777939903">
    <w:abstractNumId w:val="0"/>
    <w:lvlOverride w:ilvl="0">
      <w:startOverride w:val="1"/>
    </w:lvlOverride>
  </w:num>
  <w:num w:numId="20" w16cid:durableId="1351494379">
    <w:abstractNumId w:val="8"/>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0"/>
  <w:embedTrueTypeFonts/>
  <w:proofState w:spelling="clean" w:grammar="clean"/>
  <w:defaultTabStop w:val="708"/>
  <w:autoHyphenation/>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913774"/>
    <w:rsid w:val="0001567E"/>
    <w:rsid w:val="00074CCE"/>
    <w:rsid w:val="00075E24"/>
    <w:rsid w:val="000C2B3F"/>
    <w:rsid w:val="000C5F54"/>
    <w:rsid w:val="00120DEF"/>
    <w:rsid w:val="001238EF"/>
    <w:rsid w:val="001525E5"/>
    <w:rsid w:val="0017635E"/>
    <w:rsid w:val="001B3189"/>
    <w:rsid w:val="001E58CB"/>
    <w:rsid w:val="001F35AD"/>
    <w:rsid w:val="00200B59"/>
    <w:rsid w:val="002020F9"/>
    <w:rsid w:val="00233D58"/>
    <w:rsid w:val="00271A3C"/>
    <w:rsid w:val="002863E1"/>
    <w:rsid w:val="002D4527"/>
    <w:rsid w:val="002E7C98"/>
    <w:rsid w:val="00300E45"/>
    <w:rsid w:val="0030508E"/>
    <w:rsid w:val="00326184"/>
    <w:rsid w:val="0036727B"/>
    <w:rsid w:val="00395D9F"/>
    <w:rsid w:val="0046214A"/>
    <w:rsid w:val="004C5110"/>
    <w:rsid w:val="004C5E68"/>
    <w:rsid w:val="004F7075"/>
    <w:rsid w:val="00516FF3"/>
    <w:rsid w:val="00536D9F"/>
    <w:rsid w:val="00552D7D"/>
    <w:rsid w:val="00563C2E"/>
    <w:rsid w:val="00566450"/>
    <w:rsid w:val="00566BDA"/>
    <w:rsid w:val="0058472E"/>
    <w:rsid w:val="005854EF"/>
    <w:rsid w:val="00593DBA"/>
    <w:rsid w:val="005941FD"/>
    <w:rsid w:val="005A5D2F"/>
    <w:rsid w:val="005C4D59"/>
    <w:rsid w:val="005F0983"/>
    <w:rsid w:val="00624CAE"/>
    <w:rsid w:val="0062781F"/>
    <w:rsid w:val="006325C6"/>
    <w:rsid w:val="00677448"/>
    <w:rsid w:val="006E2203"/>
    <w:rsid w:val="00780465"/>
    <w:rsid w:val="007A379E"/>
    <w:rsid w:val="007D63D9"/>
    <w:rsid w:val="00834AAF"/>
    <w:rsid w:val="008D272E"/>
    <w:rsid w:val="00910D5B"/>
    <w:rsid w:val="00913774"/>
    <w:rsid w:val="00937625"/>
    <w:rsid w:val="00984F19"/>
    <w:rsid w:val="009876A7"/>
    <w:rsid w:val="009A09E6"/>
    <w:rsid w:val="009A61A2"/>
    <w:rsid w:val="00A13493"/>
    <w:rsid w:val="00A7577F"/>
    <w:rsid w:val="00A87FD6"/>
    <w:rsid w:val="00AA6E58"/>
    <w:rsid w:val="00AB5284"/>
    <w:rsid w:val="00AC3233"/>
    <w:rsid w:val="00AC4FFD"/>
    <w:rsid w:val="00B0501B"/>
    <w:rsid w:val="00B10D7C"/>
    <w:rsid w:val="00B10DE0"/>
    <w:rsid w:val="00B25AB9"/>
    <w:rsid w:val="00B34910"/>
    <w:rsid w:val="00B37714"/>
    <w:rsid w:val="00B42117"/>
    <w:rsid w:val="00B5286C"/>
    <w:rsid w:val="00B630C8"/>
    <w:rsid w:val="00B75B22"/>
    <w:rsid w:val="00B8067C"/>
    <w:rsid w:val="00B81391"/>
    <w:rsid w:val="00BA5149"/>
    <w:rsid w:val="00BE666B"/>
    <w:rsid w:val="00BF4DAF"/>
    <w:rsid w:val="00BF7C89"/>
    <w:rsid w:val="00C05A0A"/>
    <w:rsid w:val="00C10135"/>
    <w:rsid w:val="00C12BC9"/>
    <w:rsid w:val="00C171AB"/>
    <w:rsid w:val="00C17D12"/>
    <w:rsid w:val="00C34701"/>
    <w:rsid w:val="00C44C02"/>
    <w:rsid w:val="00C83889"/>
    <w:rsid w:val="00C86C18"/>
    <w:rsid w:val="00CB2348"/>
    <w:rsid w:val="00CC5221"/>
    <w:rsid w:val="00CE4BFF"/>
    <w:rsid w:val="00D30A3F"/>
    <w:rsid w:val="00D5574B"/>
    <w:rsid w:val="00D7312E"/>
    <w:rsid w:val="00D812F3"/>
    <w:rsid w:val="00DE3098"/>
    <w:rsid w:val="00E57CBB"/>
    <w:rsid w:val="00E678EF"/>
    <w:rsid w:val="00E80D3B"/>
    <w:rsid w:val="00E96BE2"/>
    <w:rsid w:val="00EB02FF"/>
    <w:rsid w:val="00EB0768"/>
    <w:rsid w:val="00EC652C"/>
    <w:rsid w:val="00ED4021"/>
    <w:rsid w:val="00EF123A"/>
    <w:rsid w:val="00F22A0B"/>
    <w:rsid w:val="00F66899"/>
    <w:rsid w:val="00FD73FA"/>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DAE0B46"/>
  <w15:docId w15:val="{5F1A359A-B0CB-4050-8E93-E4F63E8661F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fr-FR"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aliases w:val="Normal cgpc"/>
    <w:next w:val="CGPC-elearning"/>
    <w:qFormat/>
    <w:rsid w:val="001F35AD"/>
    <w:pPr>
      <w:jc w:val="both"/>
    </w:pPr>
    <w:rPr>
      <w:rFonts w:ascii="Open Sans" w:hAnsi="Open Sans"/>
      <w:kern w:val="0"/>
      <w:sz w:val="28"/>
      <w14:ligatures w14:val="none"/>
    </w:rPr>
  </w:style>
  <w:style w:type="paragraph" w:styleId="Titre1">
    <w:name w:val="heading 1"/>
    <w:basedOn w:val="Normal"/>
    <w:next w:val="Titre2"/>
    <w:link w:val="Titre1Car"/>
    <w:autoRedefine/>
    <w:uiPriority w:val="9"/>
    <w:qFormat/>
    <w:rsid w:val="00552D7D"/>
    <w:pPr>
      <w:keepNext/>
      <w:keepLines/>
      <w:numPr>
        <w:numId w:val="4"/>
      </w:numPr>
      <w:shd w:val="clear" w:color="auto" w:fill="FFFFFF"/>
      <w:spacing w:after="0" w:line="900" w:lineRule="atLeast"/>
      <w:jc w:val="left"/>
      <w:textAlignment w:val="baseline"/>
      <w:outlineLvl w:val="0"/>
    </w:pPr>
    <w:rPr>
      <w:rFonts w:eastAsiaTheme="majorEastAsia" w:cstheme="majorBidi"/>
      <w:b/>
      <w:sz w:val="60"/>
      <w:szCs w:val="32"/>
    </w:rPr>
  </w:style>
  <w:style w:type="paragraph" w:styleId="Titre2">
    <w:name w:val="heading 2"/>
    <w:aliases w:val="Titre 2 CGPC"/>
    <w:basedOn w:val="CGPC-elearning"/>
    <w:next w:val="Normal"/>
    <w:link w:val="Titre2Car"/>
    <w:autoRedefine/>
    <w:uiPriority w:val="9"/>
    <w:unhideWhenUsed/>
    <w:qFormat/>
    <w:rsid w:val="00300E45"/>
    <w:pPr>
      <w:keepNext/>
      <w:keepLines/>
      <w:numPr>
        <w:numId w:val="1"/>
      </w:numPr>
      <w:spacing w:before="360" w:after="360" w:line="600" w:lineRule="atLeast"/>
      <w:ind w:left="720"/>
      <w:contextualSpacing/>
      <w:textAlignment w:val="baseline"/>
      <w:outlineLvl w:val="1"/>
    </w:pPr>
    <w:rPr>
      <w:rFonts w:eastAsiaTheme="majorEastAsia"/>
      <w:b/>
      <w:color w:val="FFFFFF" w:themeColor="background1"/>
      <w:sz w:val="48"/>
      <w:szCs w:val="26"/>
    </w:rPr>
  </w:style>
  <w:style w:type="paragraph" w:styleId="Titre3">
    <w:name w:val="heading 3"/>
    <w:aliases w:val="Titre 3 CGPC"/>
    <w:basedOn w:val="CGPC-elearning"/>
    <w:next w:val="Normal"/>
    <w:link w:val="Titre3Car"/>
    <w:autoRedefine/>
    <w:uiPriority w:val="9"/>
    <w:unhideWhenUsed/>
    <w:qFormat/>
    <w:rsid w:val="001F35AD"/>
    <w:pPr>
      <w:keepNext/>
      <w:keepLines/>
      <w:numPr>
        <w:numId w:val="3"/>
      </w:numPr>
      <w:shd w:val="clear" w:color="auto" w:fill="FFFFFF"/>
      <w:spacing w:before="240" w:after="240" w:line="240" w:lineRule="auto"/>
      <w:textAlignment w:val="baseline"/>
      <w:outlineLvl w:val="2"/>
    </w:pPr>
    <w:rPr>
      <w:rFonts w:eastAsia="Times New Roman"/>
      <w:b/>
      <w:color w:val="3A5D9C"/>
      <w:sz w:val="40"/>
      <w:szCs w:val="30"/>
      <w:lang w:eastAsia="fr-FR"/>
    </w:rPr>
  </w:style>
  <w:style w:type="paragraph" w:styleId="Titre4">
    <w:name w:val="heading 4"/>
    <w:aliases w:val="Titre 4 CGPC"/>
    <w:basedOn w:val="CGPC-elearning"/>
    <w:next w:val="Normal"/>
    <w:link w:val="Titre4Car"/>
    <w:autoRedefine/>
    <w:uiPriority w:val="9"/>
    <w:unhideWhenUsed/>
    <w:qFormat/>
    <w:rsid w:val="00CE4BFF"/>
    <w:pPr>
      <w:keepNext/>
      <w:keepLines/>
      <w:numPr>
        <w:numId w:val="2"/>
      </w:numPr>
      <w:spacing w:before="240" w:after="240" w:line="240" w:lineRule="auto"/>
      <w:outlineLvl w:val="3"/>
    </w:pPr>
    <w:rPr>
      <w:rFonts w:eastAsiaTheme="majorEastAsia" w:cstheme="majorBidi"/>
      <w:b/>
      <w:iCs/>
      <w:color w:val="2F5496" w:themeColor="accent1" w:themeShade="BF"/>
      <w:sz w:val="36"/>
    </w:rPr>
  </w:style>
  <w:style w:type="paragraph" w:styleId="Titre5">
    <w:name w:val="heading 5"/>
    <w:aliases w:val="Titre 5 CGPC"/>
    <w:basedOn w:val="CGPC-elearning"/>
    <w:next w:val="Normal"/>
    <w:link w:val="Titre5Car"/>
    <w:autoRedefine/>
    <w:uiPriority w:val="9"/>
    <w:unhideWhenUsed/>
    <w:qFormat/>
    <w:rsid w:val="00D7312E"/>
    <w:pPr>
      <w:keepNext/>
      <w:keepLines/>
      <w:tabs>
        <w:tab w:val="num" w:pos="720"/>
      </w:tabs>
      <w:spacing w:before="400" w:after="360"/>
      <w:ind w:left="1080" w:hanging="360"/>
      <w:outlineLvl w:val="4"/>
    </w:pPr>
    <w:rPr>
      <w:rFonts w:eastAsia="Times New Roman" w:cstheme="majorBidi"/>
      <w:b/>
      <w:i/>
      <w:color w:val="2F5496" w:themeColor="accent1" w:themeShade="BF"/>
      <w:lang w:eastAsia="fr-FR"/>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Titre2Car">
    <w:name w:val="Titre 2 Car"/>
    <w:aliases w:val="Titre 2 CGPC Car"/>
    <w:basedOn w:val="Policepardfaut"/>
    <w:link w:val="Titre2"/>
    <w:uiPriority w:val="9"/>
    <w:rsid w:val="00300E45"/>
    <w:rPr>
      <w:rFonts w:ascii="Open Sans" w:eastAsiaTheme="majorEastAsia" w:hAnsi="Open Sans" w:cs="Open Sans"/>
      <w:b/>
      <w:bCs/>
      <w:color w:val="FFFFFF" w:themeColor="background1"/>
      <w:sz w:val="48"/>
      <w:szCs w:val="26"/>
      <w:bdr w:val="none" w:sz="0" w:space="0" w:color="auto" w:frame="1"/>
    </w:rPr>
  </w:style>
  <w:style w:type="character" w:customStyle="1" w:styleId="Titre1Car">
    <w:name w:val="Titre 1 Car"/>
    <w:basedOn w:val="Policepardfaut"/>
    <w:link w:val="Titre1"/>
    <w:uiPriority w:val="9"/>
    <w:rsid w:val="00552D7D"/>
    <w:rPr>
      <w:rFonts w:ascii="Open Sans" w:eastAsiaTheme="majorEastAsia" w:hAnsi="Open Sans" w:cstheme="majorBidi"/>
      <w:b/>
      <w:kern w:val="0"/>
      <w:sz w:val="60"/>
      <w:szCs w:val="32"/>
      <w:shd w:val="clear" w:color="auto" w:fill="FFFFFF"/>
      <w14:ligatures w14:val="none"/>
    </w:rPr>
  </w:style>
  <w:style w:type="paragraph" w:customStyle="1" w:styleId="CGPC-elearning">
    <w:name w:val="CGPC-elearning"/>
    <w:basedOn w:val="Normal"/>
    <w:link w:val="CGPC-elearningCar"/>
    <w:autoRedefine/>
    <w:qFormat/>
    <w:rsid w:val="00CB2348"/>
    <w:pPr>
      <w:jc w:val="left"/>
    </w:pPr>
    <w:rPr>
      <w:rFonts w:cs="Open Sans"/>
      <w:bCs/>
      <w:color w:val="666666"/>
      <w:kern w:val="2"/>
      <w:szCs w:val="24"/>
      <w:bdr w:val="none" w:sz="0" w:space="0" w:color="auto" w:frame="1"/>
      <w14:ligatures w14:val="standardContextual"/>
    </w:rPr>
  </w:style>
  <w:style w:type="character" w:customStyle="1" w:styleId="CGPC-elearningCar">
    <w:name w:val="CGPC-elearning Car"/>
    <w:basedOn w:val="Policepardfaut"/>
    <w:link w:val="CGPC-elearning"/>
    <w:rsid w:val="00CB2348"/>
    <w:rPr>
      <w:rFonts w:ascii="Open Sans" w:hAnsi="Open Sans" w:cs="Open Sans"/>
      <w:bCs/>
      <w:color w:val="666666"/>
      <w:sz w:val="24"/>
      <w:szCs w:val="24"/>
      <w:bdr w:val="none" w:sz="0" w:space="0" w:color="auto" w:frame="1"/>
    </w:rPr>
  </w:style>
  <w:style w:type="character" w:customStyle="1" w:styleId="Titre3Car">
    <w:name w:val="Titre 3 Car"/>
    <w:aliases w:val="Titre 3 CGPC Car"/>
    <w:basedOn w:val="Policepardfaut"/>
    <w:link w:val="Titre3"/>
    <w:uiPriority w:val="9"/>
    <w:rsid w:val="001F35AD"/>
    <w:rPr>
      <w:rFonts w:ascii="Open Sans" w:eastAsia="Times New Roman" w:hAnsi="Open Sans" w:cs="Open Sans"/>
      <w:b/>
      <w:bCs/>
      <w:color w:val="3A5D9C"/>
      <w:sz w:val="40"/>
      <w:szCs w:val="30"/>
      <w:bdr w:val="none" w:sz="0" w:space="0" w:color="auto" w:frame="1"/>
      <w:shd w:val="clear" w:color="auto" w:fill="FFFFFF"/>
      <w:lang w:eastAsia="fr-FR"/>
    </w:rPr>
  </w:style>
  <w:style w:type="character" w:customStyle="1" w:styleId="Titre4Car">
    <w:name w:val="Titre 4 Car"/>
    <w:aliases w:val="Titre 4 CGPC Car"/>
    <w:basedOn w:val="Policepardfaut"/>
    <w:link w:val="Titre4"/>
    <w:uiPriority w:val="9"/>
    <w:rsid w:val="00CE4BFF"/>
    <w:rPr>
      <w:rFonts w:ascii="Open Sans" w:eastAsiaTheme="majorEastAsia" w:hAnsi="Open Sans" w:cstheme="majorBidi"/>
      <w:b/>
      <w:bCs/>
      <w:iCs/>
      <w:color w:val="2F5496" w:themeColor="accent1" w:themeShade="BF"/>
      <w:sz w:val="36"/>
      <w:szCs w:val="24"/>
      <w:bdr w:val="none" w:sz="0" w:space="0" w:color="auto" w:frame="1"/>
    </w:rPr>
  </w:style>
  <w:style w:type="character" w:customStyle="1" w:styleId="Titre5Car">
    <w:name w:val="Titre 5 Car"/>
    <w:aliases w:val="Titre 5 CGPC Car"/>
    <w:basedOn w:val="Policepardfaut"/>
    <w:link w:val="Titre5"/>
    <w:uiPriority w:val="9"/>
    <w:rsid w:val="00D7312E"/>
    <w:rPr>
      <w:rFonts w:ascii="Open Sans" w:eastAsia="Times New Roman" w:hAnsi="Open Sans" w:cstheme="majorBidi"/>
      <w:b/>
      <w:bCs/>
      <w:i/>
      <w:color w:val="2F5496" w:themeColor="accent1" w:themeShade="BF"/>
      <w:sz w:val="28"/>
      <w:szCs w:val="36"/>
      <w:bdr w:val="none" w:sz="0" w:space="0" w:color="auto" w:frame="1"/>
      <w:lang w:eastAsia="fr-FR"/>
    </w:rPr>
  </w:style>
  <w:style w:type="paragraph" w:styleId="NormalWeb">
    <w:name w:val="Normal (Web)"/>
    <w:basedOn w:val="Normal"/>
    <w:uiPriority w:val="99"/>
    <w:unhideWhenUsed/>
    <w:rsid w:val="00913774"/>
    <w:pPr>
      <w:spacing w:before="100" w:beforeAutospacing="1" w:after="100" w:afterAutospacing="1" w:line="240" w:lineRule="auto"/>
      <w:jc w:val="left"/>
    </w:pPr>
    <w:rPr>
      <w:rFonts w:ascii="Times New Roman" w:eastAsia="Times New Roman" w:hAnsi="Times New Roman" w:cs="Times New Roman"/>
      <w:szCs w:val="24"/>
      <w:lang w:eastAsia="fr-FR"/>
    </w:rPr>
  </w:style>
  <w:style w:type="character" w:styleId="lev">
    <w:name w:val="Strong"/>
    <w:basedOn w:val="Policepardfaut"/>
    <w:uiPriority w:val="22"/>
    <w:qFormat/>
    <w:rsid w:val="00913774"/>
    <w:rPr>
      <w:b/>
      <w:bCs/>
    </w:rPr>
  </w:style>
  <w:style w:type="character" w:styleId="Lienhypertexte">
    <w:name w:val="Hyperlink"/>
    <w:basedOn w:val="Policepardfaut"/>
    <w:uiPriority w:val="99"/>
    <w:unhideWhenUsed/>
    <w:rsid w:val="00913774"/>
    <w:rPr>
      <w:color w:val="0000FF"/>
      <w:u w:val="single"/>
    </w:rPr>
  </w:style>
  <w:style w:type="character" w:styleId="Accentuation">
    <w:name w:val="Emphasis"/>
    <w:basedOn w:val="Policepardfaut"/>
    <w:uiPriority w:val="20"/>
    <w:qFormat/>
    <w:rsid w:val="00913774"/>
    <w:rPr>
      <w:i/>
      <w:iCs/>
    </w:rPr>
  </w:style>
  <w:style w:type="paragraph" w:styleId="z-Hautduformulaire">
    <w:name w:val="HTML Top of Form"/>
    <w:basedOn w:val="Normal"/>
    <w:next w:val="Normal"/>
    <w:link w:val="z-HautduformulaireCar"/>
    <w:hidden/>
    <w:uiPriority w:val="99"/>
    <w:semiHidden/>
    <w:unhideWhenUsed/>
    <w:rsid w:val="00913774"/>
    <w:pPr>
      <w:pBdr>
        <w:bottom w:val="single" w:sz="6" w:space="1" w:color="auto"/>
      </w:pBdr>
      <w:spacing w:after="0" w:line="240" w:lineRule="auto"/>
      <w:jc w:val="center"/>
    </w:pPr>
    <w:rPr>
      <w:rFonts w:ascii="Arial" w:eastAsia="Times New Roman" w:hAnsi="Arial" w:cs="Arial"/>
      <w:vanish/>
      <w:sz w:val="16"/>
      <w:szCs w:val="16"/>
      <w:lang w:eastAsia="fr-FR"/>
    </w:rPr>
  </w:style>
  <w:style w:type="character" w:customStyle="1" w:styleId="z-HautduformulaireCar">
    <w:name w:val="z-Haut du formulaire Car"/>
    <w:basedOn w:val="Policepardfaut"/>
    <w:link w:val="z-Hautduformulaire"/>
    <w:uiPriority w:val="99"/>
    <w:semiHidden/>
    <w:rsid w:val="00913774"/>
    <w:rPr>
      <w:rFonts w:ascii="Arial" w:eastAsia="Times New Roman" w:hAnsi="Arial" w:cs="Arial"/>
      <w:vanish/>
      <w:kern w:val="0"/>
      <w:sz w:val="16"/>
      <w:szCs w:val="16"/>
      <w:lang w:eastAsia="fr-FR"/>
      <w14:ligatures w14:val="none"/>
    </w:rPr>
  </w:style>
  <w:style w:type="paragraph" w:styleId="z-Basduformulaire">
    <w:name w:val="HTML Bottom of Form"/>
    <w:basedOn w:val="Normal"/>
    <w:next w:val="Normal"/>
    <w:link w:val="z-BasduformulaireCar"/>
    <w:hidden/>
    <w:uiPriority w:val="99"/>
    <w:semiHidden/>
    <w:unhideWhenUsed/>
    <w:rsid w:val="00913774"/>
    <w:pPr>
      <w:pBdr>
        <w:top w:val="single" w:sz="6" w:space="1" w:color="auto"/>
      </w:pBdr>
      <w:spacing w:after="0" w:line="240" w:lineRule="auto"/>
      <w:jc w:val="center"/>
    </w:pPr>
    <w:rPr>
      <w:rFonts w:ascii="Arial" w:eastAsia="Times New Roman" w:hAnsi="Arial" w:cs="Arial"/>
      <w:vanish/>
      <w:sz w:val="16"/>
      <w:szCs w:val="16"/>
      <w:lang w:eastAsia="fr-FR"/>
    </w:rPr>
  </w:style>
  <w:style w:type="character" w:customStyle="1" w:styleId="z-BasduformulaireCar">
    <w:name w:val="z-Bas du formulaire Car"/>
    <w:basedOn w:val="Policepardfaut"/>
    <w:link w:val="z-Basduformulaire"/>
    <w:uiPriority w:val="99"/>
    <w:semiHidden/>
    <w:rsid w:val="00913774"/>
    <w:rPr>
      <w:rFonts w:ascii="Arial" w:eastAsia="Times New Roman" w:hAnsi="Arial" w:cs="Arial"/>
      <w:vanish/>
      <w:kern w:val="0"/>
      <w:sz w:val="16"/>
      <w:szCs w:val="16"/>
      <w:lang w:eastAsia="fr-FR"/>
      <w14:ligatures w14:val="none"/>
    </w:rPr>
  </w:style>
  <w:style w:type="paragraph" w:styleId="Sansinterligne">
    <w:name w:val="No Spacing"/>
    <w:link w:val="SansinterligneCar"/>
    <w:uiPriority w:val="1"/>
    <w:qFormat/>
    <w:rsid w:val="00677448"/>
    <w:pPr>
      <w:spacing w:after="0" w:line="240" w:lineRule="auto"/>
    </w:pPr>
    <w:rPr>
      <w:rFonts w:eastAsiaTheme="minorEastAsia"/>
      <w:kern w:val="0"/>
      <w:lang w:eastAsia="fr-FR"/>
      <w14:ligatures w14:val="none"/>
    </w:rPr>
  </w:style>
  <w:style w:type="character" w:customStyle="1" w:styleId="SansinterligneCar">
    <w:name w:val="Sans interligne Car"/>
    <w:basedOn w:val="Policepardfaut"/>
    <w:link w:val="Sansinterligne"/>
    <w:uiPriority w:val="1"/>
    <w:rsid w:val="00677448"/>
    <w:rPr>
      <w:rFonts w:eastAsiaTheme="minorEastAsia"/>
      <w:kern w:val="0"/>
      <w:lang w:eastAsia="fr-FR"/>
      <w14:ligatures w14:val="none"/>
    </w:rPr>
  </w:style>
  <w:style w:type="paragraph" w:styleId="En-ttedetabledesmatires">
    <w:name w:val="TOC Heading"/>
    <w:basedOn w:val="Titre1"/>
    <w:next w:val="Normal"/>
    <w:uiPriority w:val="39"/>
    <w:unhideWhenUsed/>
    <w:qFormat/>
    <w:rsid w:val="00B42117"/>
    <w:pPr>
      <w:outlineLvl w:val="9"/>
    </w:pPr>
    <w:rPr>
      <w:rFonts w:asciiTheme="majorHAnsi" w:hAnsiTheme="majorHAnsi"/>
      <w:b w:val="0"/>
      <w:color w:val="2F5496" w:themeColor="accent1" w:themeShade="BF"/>
      <w:sz w:val="32"/>
      <w:lang w:eastAsia="fr-FR"/>
    </w:rPr>
  </w:style>
  <w:style w:type="paragraph" w:styleId="TM2">
    <w:name w:val="toc 2"/>
    <w:basedOn w:val="Normal"/>
    <w:next w:val="Normal"/>
    <w:autoRedefine/>
    <w:uiPriority w:val="39"/>
    <w:unhideWhenUsed/>
    <w:rsid w:val="00B42117"/>
    <w:pPr>
      <w:spacing w:after="100"/>
      <w:ind w:left="240"/>
    </w:pPr>
  </w:style>
  <w:style w:type="paragraph" w:styleId="TM3">
    <w:name w:val="toc 3"/>
    <w:basedOn w:val="Normal"/>
    <w:next w:val="Normal"/>
    <w:autoRedefine/>
    <w:uiPriority w:val="39"/>
    <w:unhideWhenUsed/>
    <w:rsid w:val="00B42117"/>
    <w:pPr>
      <w:tabs>
        <w:tab w:val="left" w:pos="1100"/>
        <w:tab w:val="right" w:leader="dot" w:pos="10095"/>
      </w:tabs>
      <w:spacing w:after="100"/>
      <w:ind w:left="480"/>
    </w:pPr>
  </w:style>
  <w:style w:type="paragraph" w:styleId="En-tte">
    <w:name w:val="header"/>
    <w:basedOn w:val="Normal"/>
    <w:link w:val="En-tteCar"/>
    <w:uiPriority w:val="99"/>
    <w:unhideWhenUsed/>
    <w:rsid w:val="002020F9"/>
    <w:pPr>
      <w:tabs>
        <w:tab w:val="center" w:pos="4513"/>
        <w:tab w:val="right" w:pos="9026"/>
      </w:tabs>
      <w:spacing w:after="0" w:line="240" w:lineRule="auto"/>
    </w:pPr>
  </w:style>
  <w:style w:type="character" w:customStyle="1" w:styleId="En-tteCar">
    <w:name w:val="En-tête Car"/>
    <w:basedOn w:val="Policepardfaut"/>
    <w:link w:val="En-tte"/>
    <w:uiPriority w:val="99"/>
    <w:rsid w:val="002020F9"/>
    <w:rPr>
      <w:rFonts w:ascii="Open Sans" w:hAnsi="Open Sans"/>
      <w:kern w:val="0"/>
      <w:sz w:val="24"/>
      <w14:ligatures w14:val="none"/>
    </w:rPr>
  </w:style>
  <w:style w:type="paragraph" w:styleId="Pieddepage">
    <w:name w:val="footer"/>
    <w:basedOn w:val="Normal"/>
    <w:link w:val="PieddepageCar"/>
    <w:uiPriority w:val="99"/>
    <w:unhideWhenUsed/>
    <w:rsid w:val="002020F9"/>
    <w:pPr>
      <w:tabs>
        <w:tab w:val="center" w:pos="4513"/>
        <w:tab w:val="right" w:pos="9026"/>
      </w:tabs>
      <w:spacing w:after="0" w:line="240" w:lineRule="auto"/>
    </w:pPr>
  </w:style>
  <w:style w:type="character" w:customStyle="1" w:styleId="PieddepageCar">
    <w:name w:val="Pied de page Car"/>
    <w:basedOn w:val="Policepardfaut"/>
    <w:link w:val="Pieddepage"/>
    <w:uiPriority w:val="99"/>
    <w:rsid w:val="002020F9"/>
    <w:rPr>
      <w:rFonts w:ascii="Open Sans" w:hAnsi="Open Sans"/>
      <w:kern w:val="0"/>
      <w:sz w:val="24"/>
      <w14:ligatures w14:val="none"/>
    </w:rPr>
  </w:style>
  <w:style w:type="paragraph" w:styleId="TM1">
    <w:name w:val="toc 1"/>
    <w:basedOn w:val="Normal"/>
    <w:next w:val="Normal"/>
    <w:autoRedefine/>
    <w:uiPriority w:val="39"/>
    <w:unhideWhenUsed/>
    <w:rsid w:val="00E57CBB"/>
    <w:pPr>
      <w:spacing w:after="100"/>
    </w:pPr>
  </w:style>
  <w:style w:type="paragraph" w:styleId="Citationintense">
    <w:name w:val="Intense Quote"/>
    <w:basedOn w:val="Normal"/>
    <w:next w:val="Normal"/>
    <w:link w:val="CitationintenseCar"/>
    <w:uiPriority w:val="30"/>
    <w:qFormat/>
    <w:rsid w:val="00E57CBB"/>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CitationintenseCar">
    <w:name w:val="Citation intense Car"/>
    <w:basedOn w:val="Policepardfaut"/>
    <w:link w:val="Citationintense"/>
    <w:uiPriority w:val="30"/>
    <w:rsid w:val="00E57CBB"/>
    <w:rPr>
      <w:rFonts w:ascii="Open Sans" w:hAnsi="Open Sans"/>
      <w:i/>
      <w:iCs/>
      <w:color w:val="4472C4" w:themeColor="accent1"/>
      <w:kern w:val="0"/>
      <w:sz w:val="24"/>
      <w14:ligatures w14:val="none"/>
    </w:rPr>
  </w:style>
  <w:style w:type="character" w:customStyle="1" w:styleId="lwptoctoggle">
    <w:name w:val="lwptoc_toggle"/>
    <w:basedOn w:val="Policepardfaut"/>
    <w:rsid w:val="00FD73FA"/>
  </w:style>
  <w:style w:type="character" w:customStyle="1" w:styleId="lwptocitemlabel">
    <w:name w:val="lwptoc_item_label"/>
    <w:basedOn w:val="Policepardfaut"/>
    <w:rsid w:val="00FD73FA"/>
  </w:style>
  <w:style w:type="paragraph" w:styleId="TM4">
    <w:name w:val="toc 4"/>
    <w:basedOn w:val="Normal"/>
    <w:next w:val="Normal"/>
    <w:autoRedefine/>
    <w:uiPriority w:val="39"/>
    <w:unhideWhenUsed/>
    <w:rsid w:val="00516FF3"/>
    <w:pPr>
      <w:spacing w:after="100"/>
      <w:ind w:left="720"/>
    </w:pPr>
  </w:style>
  <w:style w:type="paragraph" w:styleId="Textedebulles">
    <w:name w:val="Balloon Text"/>
    <w:basedOn w:val="Normal"/>
    <w:link w:val="TextedebullesCar"/>
    <w:uiPriority w:val="99"/>
    <w:semiHidden/>
    <w:unhideWhenUsed/>
    <w:rsid w:val="00C05A0A"/>
    <w:pPr>
      <w:spacing w:after="0" w:line="240" w:lineRule="auto"/>
    </w:pPr>
    <w:rPr>
      <w:rFonts w:ascii="Tahoma" w:hAnsi="Tahoma" w:cs="Tahoma"/>
      <w:sz w:val="16"/>
      <w:szCs w:val="16"/>
    </w:rPr>
  </w:style>
  <w:style w:type="character" w:customStyle="1" w:styleId="TextedebullesCar">
    <w:name w:val="Texte de bulles Car"/>
    <w:basedOn w:val="Policepardfaut"/>
    <w:link w:val="Textedebulles"/>
    <w:uiPriority w:val="99"/>
    <w:semiHidden/>
    <w:rsid w:val="00C05A0A"/>
    <w:rPr>
      <w:rFonts w:ascii="Tahoma" w:hAnsi="Tahoma" w:cs="Tahoma"/>
      <w:kern w:val="0"/>
      <w:sz w:val="16"/>
      <w:szCs w:val="16"/>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676177">
      <w:bodyDiv w:val="1"/>
      <w:marLeft w:val="0"/>
      <w:marRight w:val="0"/>
      <w:marTop w:val="0"/>
      <w:marBottom w:val="0"/>
      <w:divBdr>
        <w:top w:val="none" w:sz="0" w:space="0" w:color="auto"/>
        <w:left w:val="none" w:sz="0" w:space="0" w:color="auto"/>
        <w:bottom w:val="none" w:sz="0" w:space="0" w:color="auto"/>
        <w:right w:val="none" w:sz="0" w:space="0" w:color="auto"/>
      </w:divBdr>
      <w:divsChild>
        <w:div w:id="639383574">
          <w:marLeft w:val="0"/>
          <w:marRight w:val="0"/>
          <w:marTop w:val="480"/>
          <w:marBottom w:val="480"/>
          <w:divBdr>
            <w:top w:val="none" w:sz="0" w:space="0" w:color="auto"/>
            <w:left w:val="none" w:sz="0" w:space="0" w:color="auto"/>
            <w:bottom w:val="none" w:sz="0" w:space="0" w:color="auto"/>
            <w:right w:val="none" w:sz="0" w:space="0" w:color="auto"/>
          </w:divBdr>
          <w:divsChild>
            <w:div w:id="2017536088">
              <w:marLeft w:val="0"/>
              <w:marRight w:val="0"/>
              <w:marTop w:val="0"/>
              <w:marBottom w:val="90"/>
              <w:divBdr>
                <w:top w:val="none" w:sz="0" w:space="0" w:color="auto"/>
                <w:left w:val="none" w:sz="0" w:space="0" w:color="auto"/>
                <w:bottom w:val="none" w:sz="0" w:space="0" w:color="auto"/>
                <w:right w:val="none" w:sz="0" w:space="0" w:color="auto"/>
              </w:divBdr>
            </w:div>
            <w:div w:id="1834489832">
              <w:marLeft w:val="0"/>
              <w:marRight w:val="0"/>
              <w:marTop w:val="0"/>
              <w:marBottom w:val="0"/>
              <w:divBdr>
                <w:top w:val="none" w:sz="0" w:space="0" w:color="auto"/>
                <w:left w:val="none" w:sz="0" w:space="0" w:color="auto"/>
                <w:bottom w:val="none" w:sz="0" w:space="0" w:color="auto"/>
                <w:right w:val="none" w:sz="0" w:space="0" w:color="auto"/>
              </w:divBdr>
              <w:divsChild>
                <w:div w:id="2107114362">
                  <w:marLeft w:val="0"/>
                  <w:marRight w:val="0"/>
                  <w:marTop w:val="0"/>
                  <w:marBottom w:val="0"/>
                  <w:divBdr>
                    <w:top w:val="none" w:sz="0" w:space="0" w:color="auto"/>
                    <w:left w:val="none" w:sz="0" w:space="0" w:color="auto"/>
                    <w:bottom w:val="none" w:sz="0" w:space="0" w:color="auto"/>
                    <w:right w:val="none" w:sz="0" w:space="0" w:color="auto"/>
                  </w:divBdr>
                  <w:divsChild>
                    <w:div w:id="1582829779">
                      <w:marLeft w:val="0"/>
                      <w:marRight w:val="0"/>
                      <w:marTop w:val="0"/>
                      <w:marBottom w:val="0"/>
                      <w:divBdr>
                        <w:top w:val="none" w:sz="0" w:space="0" w:color="auto"/>
                        <w:left w:val="none" w:sz="0" w:space="0" w:color="auto"/>
                        <w:bottom w:val="none" w:sz="0" w:space="0" w:color="auto"/>
                        <w:right w:val="none" w:sz="0" w:space="0" w:color="auto"/>
                      </w:divBdr>
                    </w:div>
                    <w:div w:id="1511527442">
                      <w:marLeft w:val="0"/>
                      <w:marRight w:val="0"/>
                      <w:marTop w:val="30"/>
                      <w:marBottom w:val="0"/>
                      <w:divBdr>
                        <w:top w:val="none" w:sz="0" w:space="0" w:color="auto"/>
                        <w:left w:val="none" w:sz="0" w:space="0" w:color="auto"/>
                        <w:bottom w:val="none" w:sz="0" w:space="0" w:color="auto"/>
                        <w:right w:val="none" w:sz="0" w:space="0" w:color="auto"/>
                      </w:divBdr>
                      <w:divsChild>
                        <w:div w:id="1126392905">
                          <w:marLeft w:val="210"/>
                          <w:marRight w:val="0"/>
                          <w:marTop w:val="30"/>
                          <w:marBottom w:val="0"/>
                          <w:divBdr>
                            <w:top w:val="none" w:sz="0" w:space="0" w:color="auto"/>
                            <w:left w:val="none" w:sz="0" w:space="0" w:color="auto"/>
                            <w:bottom w:val="none" w:sz="0" w:space="0" w:color="auto"/>
                            <w:right w:val="none" w:sz="0" w:space="0" w:color="auto"/>
                          </w:divBdr>
                          <w:divsChild>
                            <w:div w:id="18414602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20908086">
                      <w:marLeft w:val="0"/>
                      <w:marRight w:val="0"/>
                      <w:marTop w:val="30"/>
                      <w:marBottom w:val="0"/>
                      <w:divBdr>
                        <w:top w:val="none" w:sz="0" w:space="0" w:color="auto"/>
                        <w:left w:val="none" w:sz="0" w:space="0" w:color="auto"/>
                        <w:bottom w:val="none" w:sz="0" w:space="0" w:color="auto"/>
                        <w:right w:val="none" w:sz="0" w:space="0" w:color="auto"/>
                      </w:divBdr>
                    </w:div>
                    <w:div w:id="47535497">
                      <w:marLeft w:val="0"/>
                      <w:marRight w:val="0"/>
                      <w:marTop w:val="30"/>
                      <w:marBottom w:val="0"/>
                      <w:divBdr>
                        <w:top w:val="none" w:sz="0" w:space="0" w:color="auto"/>
                        <w:left w:val="none" w:sz="0" w:space="0" w:color="auto"/>
                        <w:bottom w:val="none" w:sz="0" w:space="0" w:color="auto"/>
                        <w:right w:val="none" w:sz="0" w:space="0" w:color="auto"/>
                      </w:divBdr>
                      <w:divsChild>
                        <w:div w:id="605381422">
                          <w:marLeft w:val="210"/>
                          <w:marRight w:val="0"/>
                          <w:marTop w:val="30"/>
                          <w:marBottom w:val="0"/>
                          <w:divBdr>
                            <w:top w:val="none" w:sz="0" w:space="0" w:color="auto"/>
                            <w:left w:val="none" w:sz="0" w:space="0" w:color="auto"/>
                            <w:bottom w:val="none" w:sz="0" w:space="0" w:color="auto"/>
                            <w:right w:val="none" w:sz="0" w:space="0" w:color="auto"/>
                          </w:divBdr>
                          <w:divsChild>
                            <w:div w:id="982200793">
                              <w:marLeft w:val="0"/>
                              <w:marRight w:val="0"/>
                              <w:marTop w:val="0"/>
                              <w:marBottom w:val="0"/>
                              <w:divBdr>
                                <w:top w:val="none" w:sz="0" w:space="0" w:color="auto"/>
                                <w:left w:val="none" w:sz="0" w:space="0" w:color="auto"/>
                                <w:bottom w:val="none" w:sz="0" w:space="0" w:color="auto"/>
                                <w:right w:val="none" w:sz="0" w:space="0" w:color="auto"/>
                              </w:divBdr>
                            </w:div>
                            <w:div w:id="1616327786">
                              <w:marLeft w:val="0"/>
                              <w:marRight w:val="0"/>
                              <w:marTop w:val="30"/>
                              <w:marBottom w:val="0"/>
                              <w:divBdr>
                                <w:top w:val="none" w:sz="0" w:space="0" w:color="auto"/>
                                <w:left w:val="none" w:sz="0" w:space="0" w:color="auto"/>
                                <w:bottom w:val="none" w:sz="0" w:space="0" w:color="auto"/>
                                <w:right w:val="none" w:sz="0" w:space="0" w:color="auto"/>
                              </w:divBdr>
                            </w:div>
                            <w:div w:id="1804149801">
                              <w:marLeft w:val="0"/>
                              <w:marRight w:val="0"/>
                              <w:marTop w:val="30"/>
                              <w:marBottom w:val="0"/>
                              <w:divBdr>
                                <w:top w:val="none" w:sz="0" w:space="0" w:color="auto"/>
                                <w:left w:val="none" w:sz="0" w:space="0" w:color="auto"/>
                                <w:bottom w:val="none" w:sz="0" w:space="0" w:color="auto"/>
                                <w:right w:val="none" w:sz="0" w:space="0" w:color="auto"/>
                              </w:divBdr>
                            </w:div>
                            <w:div w:id="1569730611">
                              <w:marLeft w:val="0"/>
                              <w:marRight w:val="0"/>
                              <w:marTop w:val="3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240676828">
          <w:marLeft w:val="0"/>
          <w:marRight w:val="0"/>
          <w:marTop w:val="0"/>
          <w:marBottom w:val="0"/>
          <w:divBdr>
            <w:top w:val="none" w:sz="0" w:space="0" w:color="auto"/>
            <w:left w:val="none" w:sz="0" w:space="0" w:color="auto"/>
            <w:bottom w:val="none" w:sz="0" w:space="0" w:color="auto"/>
            <w:right w:val="none" w:sz="0" w:space="0" w:color="auto"/>
          </w:divBdr>
        </w:div>
        <w:div w:id="1703047009">
          <w:marLeft w:val="0"/>
          <w:marRight w:val="0"/>
          <w:marTop w:val="0"/>
          <w:marBottom w:val="0"/>
          <w:divBdr>
            <w:top w:val="none" w:sz="0" w:space="0" w:color="auto"/>
            <w:left w:val="none" w:sz="0" w:space="0" w:color="auto"/>
            <w:bottom w:val="none" w:sz="0" w:space="0" w:color="auto"/>
            <w:right w:val="none" w:sz="0" w:space="0" w:color="auto"/>
          </w:divBdr>
        </w:div>
      </w:divsChild>
    </w:div>
    <w:div w:id="44106825">
      <w:bodyDiv w:val="1"/>
      <w:marLeft w:val="0"/>
      <w:marRight w:val="0"/>
      <w:marTop w:val="0"/>
      <w:marBottom w:val="0"/>
      <w:divBdr>
        <w:top w:val="none" w:sz="0" w:space="0" w:color="auto"/>
        <w:left w:val="none" w:sz="0" w:space="0" w:color="auto"/>
        <w:bottom w:val="none" w:sz="0" w:space="0" w:color="auto"/>
        <w:right w:val="none" w:sz="0" w:space="0" w:color="auto"/>
      </w:divBdr>
    </w:div>
    <w:div w:id="272127956">
      <w:bodyDiv w:val="1"/>
      <w:marLeft w:val="0"/>
      <w:marRight w:val="0"/>
      <w:marTop w:val="0"/>
      <w:marBottom w:val="0"/>
      <w:divBdr>
        <w:top w:val="none" w:sz="0" w:space="0" w:color="auto"/>
        <w:left w:val="none" w:sz="0" w:space="0" w:color="auto"/>
        <w:bottom w:val="none" w:sz="0" w:space="0" w:color="auto"/>
        <w:right w:val="none" w:sz="0" w:space="0" w:color="auto"/>
      </w:divBdr>
      <w:divsChild>
        <w:div w:id="1391271895">
          <w:marLeft w:val="0"/>
          <w:marRight w:val="0"/>
          <w:marTop w:val="0"/>
          <w:marBottom w:val="0"/>
          <w:divBdr>
            <w:top w:val="none" w:sz="0" w:space="0" w:color="auto"/>
            <w:left w:val="none" w:sz="0" w:space="0" w:color="auto"/>
            <w:bottom w:val="none" w:sz="0" w:space="0" w:color="auto"/>
            <w:right w:val="none" w:sz="0" w:space="0" w:color="auto"/>
          </w:divBdr>
          <w:divsChild>
            <w:div w:id="366837147">
              <w:marLeft w:val="0"/>
              <w:marRight w:val="0"/>
              <w:marTop w:val="0"/>
              <w:marBottom w:val="0"/>
              <w:divBdr>
                <w:top w:val="none" w:sz="0" w:space="0" w:color="auto"/>
                <w:left w:val="none" w:sz="0" w:space="0" w:color="auto"/>
                <w:bottom w:val="none" w:sz="0" w:space="0" w:color="auto"/>
                <w:right w:val="none" w:sz="0" w:space="0" w:color="auto"/>
              </w:divBdr>
              <w:divsChild>
                <w:div w:id="1428621617">
                  <w:marLeft w:val="0"/>
                  <w:marRight w:val="0"/>
                  <w:marTop w:val="100"/>
                  <w:marBottom w:val="100"/>
                  <w:divBdr>
                    <w:top w:val="none" w:sz="0" w:space="0" w:color="auto"/>
                    <w:left w:val="none" w:sz="0" w:space="0" w:color="auto"/>
                    <w:bottom w:val="none" w:sz="0" w:space="0" w:color="auto"/>
                    <w:right w:val="none" w:sz="0" w:space="0" w:color="auto"/>
                  </w:divBdr>
                  <w:divsChild>
                    <w:div w:id="8441713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37284210">
          <w:marLeft w:val="0"/>
          <w:marRight w:val="0"/>
          <w:marTop w:val="0"/>
          <w:marBottom w:val="0"/>
          <w:divBdr>
            <w:top w:val="none" w:sz="0" w:space="0" w:color="auto"/>
            <w:left w:val="none" w:sz="0" w:space="0" w:color="auto"/>
            <w:bottom w:val="none" w:sz="0" w:space="0" w:color="auto"/>
            <w:right w:val="none" w:sz="0" w:space="0" w:color="auto"/>
          </w:divBdr>
          <w:divsChild>
            <w:div w:id="738863626">
              <w:marLeft w:val="0"/>
              <w:marRight w:val="0"/>
              <w:marTop w:val="0"/>
              <w:marBottom w:val="0"/>
              <w:divBdr>
                <w:top w:val="none" w:sz="0" w:space="0" w:color="auto"/>
                <w:left w:val="none" w:sz="0" w:space="0" w:color="auto"/>
                <w:bottom w:val="none" w:sz="0" w:space="0" w:color="auto"/>
                <w:right w:val="none" w:sz="0" w:space="0" w:color="auto"/>
              </w:divBdr>
              <w:divsChild>
                <w:div w:id="1246183861">
                  <w:marLeft w:val="0"/>
                  <w:marRight w:val="0"/>
                  <w:marTop w:val="100"/>
                  <w:marBottom w:val="100"/>
                  <w:divBdr>
                    <w:top w:val="none" w:sz="0" w:space="0" w:color="auto"/>
                    <w:left w:val="none" w:sz="0" w:space="0" w:color="auto"/>
                    <w:bottom w:val="none" w:sz="0" w:space="0" w:color="auto"/>
                    <w:right w:val="none" w:sz="0" w:space="0" w:color="auto"/>
                  </w:divBdr>
                  <w:divsChild>
                    <w:div w:id="1561013760">
                      <w:marLeft w:val="0"/>
                      <w:marRight w:val="0"/>
                      <w:marTop w:val="0"/>
                      <w:marBottom w:val="0"/>
                      <w:divBdr>
                        <w:top w:val="none" w:sz="0" w:space="0" w:color="auto"/>
                        <w:left w:val="none" w:sz="0" w:space="0" w:color="auto"/>
                        <w:bottom w:val="none" w:sz="0" w:space="0" w:color="auto"/>
                        <w:right w:val="none" w:sz="0" w:space="0" w:color="auto"/>
                      </w:divBdr>
                      <w:divsChild>
                        <w:div w:id="10511558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69856825">
                  <w:marLeft w:val="0"/>
                  <w:marRight w:val="0"/>
                  <w:marTop w:val="100"/>
                  <w:marBottom w:val="100"/>
                  <w:divBdr>
                    <w:top w:val="none" w:sz="0" w:space="0" w:color="auto"/>
                    <w:left w:val="none" w:sz="0" w:space="0" w:color="auto"/>
                    <w:bottom w:val="none" w:sz="0" w:space="0" w:color="auto"/>
                    <w:right w:val="none" w:sz="0" w:space="0" w:color="auto"/>
                  </w:divBdr>
                  <w:divsChild>
                    <w:div w:id="350298236">
                      <w:marLeft w:val="0"/>
                      <w:marRight w:val="1155"/>
                      <w:marTop w:val="0"/>
                      <w:marBottom w:val="0"/>
                      <w:divBdr>
                        <w:top w:val="none" w:sz="0" w:space="0" w:color="auto"/>
                        <w:left w:val="none" w:sz="0" w:space="0" w:color="auto"/>
                        <w:bottom w:val="none" w:sz="0" w:space="0" w:color="auto"/>
                        <w:right w:val="none" w:sz="0" w:space="0" w:color="auto"/>
                      </w:divBdr>
                      <w:divsChild>
                        <w:div w:id="1238323980">
                          <w:marLeft w:val="0"/>
                          <w:marRight w:val="0"/>
                          <w:marTop w:val="0"/>
                          <w:marBottom w:val="0"/>
                          <w:divBdr>
                            <w:top w:val="none" w:sz="0" w:space="0" w:color="auto"/>
                            <w:left w:val="none" w:sz="0" w:space="0" w:color="auto"/>
                            <w:bottom w:val="none" w:sz="0" w:space="0" w:color="auto"/>
                            <w:right w:val="none" w:sz="0" w:space="0" w:color="auto"/>
                          </w:divBdr>
                        </w:div>
                      </w:divsChild>
                    </w:div>
                    <w:div w:id="288437183">
                      <w:marLeft w:val="0"/>
                      <w:marRight w:val="0"/>
                      <w:marTop w:val="0"/>
                      <w:marBottom w:val="0"/>
                      <w:divBdr>
                        <w:top w:val="none" w:sz="0" w:space="0" w:color="auto"/>
                        <w:left w:val="none" w:sz="0" w:space="0" w:color="auto"/>
                        <w:bottom w:val="none" w:sz="0" w:space="0" w:color="auto"/>
                        <w:right w:val="none" w:sz="0" w:space="0" w:color="auto"/>
                      </w:divBdr>
                      <w:divsChild>
                        <w:div w:id="13781609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81190251">
                  <w:marLeft w:val="0"/>
                  <w:marRight w:val="0"/>
                  <w:marTop w:val="100"/>
                  <w:marBottom w:val="100"/>
                  <w:divBdr>
                    <w:top w:val="none" w:sz="0" w:space="0" w:color="auto"/>
                    <w:left w:val="none" w:sz="0" w:space="0" w:color="auto"/>
                    <w:bottom w:val="none" w:sz="0" w:space="0" w:color="auto"/>
                    <w:right w:val="none" w:sz="0" w:space="0" w:color="auto"/>
                  </w:divBdr>
                  <w:divsChild>
                    <w:div w:id="996030713">
                      <w:marLeft w:val="0"/>
                      <w:marRight w:val="1155"/>
                      <w:marTop w:val="0"/>
                      <w:marBottom w:val="0"/>
                      <w:divBdr>
                        <w:top w:val="none" w:sz="0" w:space="0" w:color="auto"/>
                        <w:left w:val="none" w:sz="0" w:space="0" w:color="auto"/>
                        <w:bottom w:val="none" w:sz="0" w:space="0" w:color="auto"/>
                        <w:right w:val="none" w:sz="0" w:space="0" w:color="auto"/>
                      </w:divBdr>
                      <w:divsChild>
                        <w:div w:id="738481653">
                          <w:marLeft w:val="0"/>
                          <w:marRight w:val="0"/>
                          <w:marTop w:val="0"/>
                          <w:marBottom w:val="0"/>
                          <w:divBdr>
                            <w:top w:val="none" w:sz="0" w:space="0" w:color="auto"/>
                            <w:left w:val="none" w:sz="0" w:space="0" w:color="auto"/>
                            <w:bottom w:val="none" w:sz="0" w:space="0" w:color="auto"/>
                            <w:right w:val="none" w:sz="0" w:space="0" w:color="auto"/>
                          </w:divBdr>
                        </w:div>
                      </w:divsChild>
                    </w:div>
                    <w:div w:id="320735638">
                      <w:marLeft w:val="0"/>
                      <w:marRight w:val="0"/>
                      <w:marTop w:val="0"/>
                      <w:marBottom w:val="0"/>
                      <w:divBdr>
                        <w:top w:val="none" w:sz="0" w:space="0" w:color="auto"/>
                        <w:left w:val="none" w:sz="0" w:space="0" w:color="auto"/>
                        <w:bottom w:val="none" w:sz="0" w:space="0" w:color="auto"/>
                        <w:right w:val="none" w:sz="0" w:space="0" w:color="auto"/>
                      </w:divBdr>
                      <w:divsChild>
                        <w:div w:id="7820009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74363699">
                  <w:marLeft w:val="0"/>
                  <w:marRight w:val="0"/>
                  <w:marTop w:val="100"/>
                  <w:marBottom w:val="100"/>
                  <w:divBdr>
                    <w:top w:val="none" w:sz="0" w:space="0" w:color="auto"/>
                    <w:left w:val="none" w:sz="0" w:space="0" w:color="auto"/>
                    <w:bottom w:val="none" w:sz="0" w:space="0" w:color="auto"/>
                    <w:right w:val="none" w:sz="0" w:space="0" w:color="auto"/>
                  </w:divBdr>
                  <w:divsChild>
                    <w:div w:id="1723165579">
                      <w:marLeft w:val="0"/>
                      <w:marRight w:val="0"/>
                      <w:marTop w:val="0"/>
                      <w:marBottom w:val="0"/>
                      <w:divBdr>
                        <w:top w:val="none" w:sz="0" w:space="0" w:color="auto"/>
                        <w:left w:val="none" w:sz="0" w:space="0" w:color="auto"/>
                        <w:bottom w:val="none" w:sz="0" w:space="0" w:color="auto"/>
                        <w:right w:val="none" w:sz="0" w:space="0" w:color="auto"/>
                      </w:divBdr>
                      <w:divsChild>
                        <w:div w:id="8462868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62225506">
          <w:marLeft w:val="0"/>
          <w:marRight w:val="0"/>
          <w:marTop w:val="0"/>
          <w:marBottom w:val="0"/>
          <w:divBdr>
            <w:top w:val="none" w:sz="0" w:space="0" w:color="auto"/>
            <w:left w:val="none" w:sz="0" w:space="0" w:color="auto"/>
            <w:bottom w:val="none" w:sz="0" w:space="0" w:color="auto"/>
            <w:right w:val="none" w:sz="0" w:space="0" w:color="auto"/>
          </w:divBdr>
          <w:divsChild>
            <w:div w:id="1754005780">
              <w:marLeft w:val="0"/>
              <w:marRight w:val="0"/>
              <w:marTop w:val="100"/>
              <w:marBottom w:val="100"/>
              <w:divBdr>
                <w:top w:val="none" w:sz="0" w:space="0" w:color="auto"/>
                <w:left w:val="none" w:sz="0" w:space="0" w:color="auto"/>
                <w:bottom w:val="none" w:sz="0" w:space="0" w:color="auto"/>
                <w:right w:val="none" w:sz="0" w:space="0" w:color="auto"/>
              </w:divBdr>
              <w:divsChild>
                <w:div w:id="729888541">
                  <w:marLeft w:val="0"/>
                  <w:marRight w:val="0"/>
                  <w:marTop w:val="0"/>
                  <w:marBottom w:val="0"/>
                  <w:divBdr>
                    <w:top w:val="none" w:sz="0" w:space="0" w:color="auto"/>
                    <w:left w:val="none" w:sz="0" w:space="0" w:color="auto"/>
                    <w:bottom w:val="none" w:sz="0" w:space="0" w:color="auto"/>
                    <w:right w:val="none" w:sz="0" w:space="0" w:color="auto"/>
                  </w:divBdr>
                  <w:divsChild>
                    <w:div w:id="12695797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2019797">
              <w:marLeft w:val="0"/>
              <w:marRight w:val="0"/>
              <w:marTop w:val="100"/>
              <w:marBottom w:val="100"/>
              <w:divBdr>
                <w:top w:val="none" w:sz="0" w:space="0" w:color="auto"/>
                <w:left w:val="none" w:sz="0" w:space="0" w:color="auto"/>
                <w:bottom w:val="none" w:sz="0" w:space="0" w:color="auto"/>
                <w:right w:val="none" w:sz="0" w:space="0" w:color="auto"/>
              </w:divBdr>
              <w:divsChild>
                <w:div w:id="1862081651">
                  <w:marLeft w:val="0"/>
                  <w:marRight w:val="0"/>
                  <w:marTop w:val="0"/>
                  <w:marBottom w:val="0"/>
                  <w:divBdr>
                    <w:top w:val="none" w:sz="0" w:space="0" w:color="auto"/>
                    <w:left w:val="none" w:sz="0" w:space="0" w:color="auto"/>
                    <w:bottom w:val="none" w:sz="0" w:space="0" w:color="auto"/>
                    <w:right w:val="none" w:sz="0" w:space="0" w:color="auto"/>
                  </w:divBdr>
                  <w:divsChild>
                    <w:div w:id="15476472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53899987">
          <w:marLeft w:val="0"/>
          <w:marRight w:val="0"/>
          <w:marTop w:val="0"/>
          <w:marBottom w:val="0"/>
          <w:divBdr>
            <w:top w:val="none" w:sz="0" w:space="0" w:color="auto"/>
            <w:left w:val="none" w:sz="0" w:space="0" w:color="auto"/>
            <w:bottom w:val="none" w:sz="0" w:space="0" w:color="auto"/>
            <w:right w:val="none" w:sz="0" w:space="0" w:color="auto"/>
          </w:divBdr>
          <w:divsChild>
            <w:div w:id="819805375">
              <w:marLeft w:val="0"/>
              <w:marRight w:val="0"/>
              <w:marTop w:val="0"/>
              <w:marBottom w:val="0"/>
              <w:divBdr>
                <w:top w:val="none" w:sz="0" w:space="0" w:color="auto"/>
                <w:left w:val="none" w:sz="0" w:space="0" w:color="auto"/>
                <w:bottom w:val="none" w:sz="0" w:space="0" w:color="auto"/>
                <w:right w:val="none" w:sz="0" w:space="0" w:color="auto"/>
              </w:divBdr>
              <w:divsChild>
                <w:div w:id="415590819">
                  <w:marLeft w:val="0"/>
                  <w:marRight w:val="0"/>
                  <w:marTop w:val="100"/>
                  <w:marBottom w:val="100"/>
                  <w:divBdr>
                    <w:top w:val="none" w:sz="0" w:space="0" w:color="auto"/>
                    <w:left w:val="none" w:sz="0" w:space="0" w:color="auto"/>
                    <w:bottom w:val="none" w:sz="0" w:space="0" w:color="auto"/>
                    <w:right w:val="none" w:sz="0" w:space="0" w:color="auto"/>
                  </w:divBdr>
                  <w:divsChild>
                    <w:div w:id="593056007">
                      <w:marLeft w:val="0"/>
                      <w:marRight w:val="0"/>
                      <w:marTop w:val="0"/>
                      <w:marBottom w:val="0"/>
                      <w:divBdr>
                        <w:top w:val="none" w:sz="0" w:space="0" w:color="auto"/>
                        <w:left w:val="none" w:sz="0" w:space="0" w:color="auto"/>
                        <w:bottom w:val="none" w:sz="0" w:space="0" w:color="auto"/>
                        <w:right w:val="none" w:sz="0" w:space="0" w:color="auto"/>
                      </w:divBdr>
                    </w:div>
                  </w:divsChild>
                </w:div>
                <w:div w:id="1971204804">
                  <w:marLeft w:val="0"/>
                  <w:marRight w:val="0"/>
                  <w:marTop w:val="100"/>
                  <w:marBottom w:val="100"/>
                  <w:divBdr>
                    <w:top w:val="none" w:sz="0" w:space="0" w:color="auto"/>
                    <w:left w:val="none" w:sz="0" w:space="0" w:color="auto"/>
                    <w:bottom w:val="none" w:sz="0" w:space="0" w:color="auto"/>
                    <w:right w:val="none" w:sz="0" w:space="0" w:color="auto"/>
                  </w:divBdr>
                  <w:divsChild>
                    <w:div w:id="1618029129">
                      <w:marLeft w:val="0"/>
                      <w:marRight w:val="1155"/>
                      <w:marTop w:val="0"/>
                      <w:marBottom w:val="0"/>
                      <w:divBdr>
                        <w:top w:val="none" w:sz="0" w:space="0" w:color="auto"/>
                        <w:left w:val="none" w:sz="0" w:space="0" w:color="auto"/>
                        <w:bottom w:val="none" w:sz="0" w:space="0" w:color="auto"/>
                        <w:right w:val="none" w:sz="0" w:space="0" w:color="auto"/>
                      </w:divBdr>
                      <w:divsChild>
                        <w:div w:id="1006009378">
                          <w:marLeft w:val="0"/>
                          <w:marRight w:val="0"/>
                          <w:marTop w:val="0"/>
                          <w:marBottom w:val="0"/>
                          <w:divBdr>
                            <w:top w:val="none" w:sz="0" w:space="0" w:color="auto"/>
                            <w:left w:val="none" w:sz="0" w:space="0" w:color="auto"/>
                            <w:bottom w:val="none" w:sz="0" w:space="0" w:color="auto"/>
                            <w:right w:val="none" w:sz="0" w:space="0" w:color="auto"/>
                          </w:divBdr>
                        </w:div>
                      </w:divsChild>
                    </w:div>
                    <w:div w:id="270087044">
                      <w:marLeft w:val="0"/>
                      <w:marRight w:val="0"/>
                      <w:marTop w:val="0"/>
                      <w:marBottom w:val="0"/>
                      <w:divBdr>
                        <w:top w:val="none" w:sz="0" w:space="0" w:color="auto"/>
                        <w:left w:val="none" w:sz="0" w:space="0" w:color="auto"/>
                        <w:bottom w:val="none" w:sz="0" w:space="0" w:color="auto"/>
                        <w:right w:val="none" w:sz="0" w:space="0" w:color="auto"/>
                      </w:divBdr>
                      <w:divsChild>
                        <w:div w:id="18808914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526407186">
      <w:bodyDiv w:val="1"/>
      <w:marLeft w:val="0"/>
      <w:marRight w:val="0"/>
      <w:marTop w:val="0"/>
      <w:marBottom w:val="0"/>
      <w:divBdr>
        <w:top w:val="none" w:sz="0" w:space="0" w:color="auto"/>
        <w:left w:val="none" w:sz="0" w:space="0" w:color="auto"/>
        <w:bottom w:val="none" w:sz="0" w:space="0" w:color="auto"/>
        <w:right w:val="none" w:sz="0" w:space="0" w:color="auto"/>
      </w:divBdr>
    </w:div>
    <w:div w:id="538709286">
      <w:bodyDiv w:val="1"/>
      <w:marLeft w:val="0"/>
      <w:marRight w:val="0"/>
      <w:marTop w:val="0"/>
      <w:marBottom w:val="0"/>
      <w:divBdr>
        <w:top w:val="none" w:sz="0" w:space="0" w:color="auto"/>
        <w:left w:val="none" w:sz="0" w:space="0" w:color="auto"/>
        <w:bottom w:val="none" w:sz="0" w:space="0" w:color="auto"/>
        <w:right w:val="none" w:sz="0" w:space="0" w:color="auto"/>
      </w:divBdr>
    </w:div>
    <w:div w:id="585531143">
      <w:bodyDiv w:val="1"/>
      <w:marLeft w:val="0"/>
      <w:marRight w:val="0"/>
      <w:marTop w:val="0"/>
      <w:marBottom w:val="0"/>
      <w:divBdr>
        <w:top w:val="none" w:sz="0" w:space="0" w:color="auto"/>
        <w:left w:val="none" w:sz="0" w:space="0" w:color="auto"/>
        <w:bottom w:val="none" w:sz="0" w:space="0" w:color="auto"/>
        <w:right w:val="none" w:sz="0" w:space="0" w:color="auto"/>
      </w:divBdr>
      <w:divsChild>
        <w:div w:id="2096785605">
          <w:marLeft w:val="0"/>
          <w:marRight w:val="0"/>
          <w:marTop w:val="0"/>
          <w:marBottom w:val="0"/>
          <w:divBdr>
            <w:top w:val="none" w:sz="0" w:space="0" w:color="auto"/>
            <w:left w:val="none" w:sz="0" w:space="0" w:color="auto"/>
            <w:bottom w:val="none" w:sz="0" w:space="0" w:color="auto"/>
            <w:right w:val="none" w:sz="0" w:space="0" w:color="auto"/>
          </w:divBdr>
        </w:div>
      </w:divsChild>
    </w:div>
    <w:div w:id="628707139">
      <w:bodyDiv w:val="1"/>
      <w:marLeft w:val="0"/>
      <w:marRight w:val="0"/>
      <w:marTop w:val="0"/>
      <w:marBottom w:val="0"/>
      <w:divBdr>
        <w:top w:val="none" w:sz="0" w:space="0" w:color="auto"/>
        <w:left w:val="none" w:sz="0" w:space="0" w:color="auto"/>
        <w:bottom w:val="none" w:sz="0" w:space="0" w:color="auto"/>
        <w:right w:val="none" w:sz="0" w:space="0" w:color="auto"/>
      </w:divBdr>
      <w:divsChild>
        <w:div w:id="672992526">
          <w:marLeft w:val="0"/>
          <w:marRight w:val="0"/>
          <w:marTop w:val="240"/>
          <w:marBottom w:val="240"/>
          <w:divBdr>
            <w:top w:val="none" w:sz="0" w:space="0" w:color="auto"/>
            <w:left w:val="none" w:sz="0" w:space="0" w:color="auto"/>
            <w:bottom w:val="none" w:sz="0" w:space="0" w:color="auto"/>
            <w:right w:val="none" w:sz="0" w:space="0" w:color="auto"/>
          </w:divBdr>
          <w:divsChild>
            <w:div w:id="1750997271">
              <w:marLeft w:val="0"/>
              <w:marRight w:val="0"/>
              <w:marTop w:val="0"/>
              <w:marBottom w:val="0"/>
              <w:divBdr>
                <w:top w:val="none" w:sz="0" w:space="0" w:color="auto"/>
                <w:left w:val="none" w:sz="0" w:space="0" w:color="auto"/>
                <w:bottom w:val="none" w:sz="0" w:space="0" w:color="auto"/>
                <w:right w:val="none" w:sz="0" w:space="0" w:color="auto"/>
              </w:divBdr>
              <w:divsChild>
                <w:div w:id="1564682642">
                  <w:marLeft w:val="0"/>
                  <w:marRight w:val="0"/>
                  <w:marTop w:val="0"/>
                  <w:marBottom w:val="0"/>
                  <w:divBdr>
                    <w:top w:val="none" w:sz="0" w:space="0" w:color="auto"/>
                    <w:left w:val="none" w:sz="0" w:space="0" w:color="auto"/>
                    <w:bottom w:val="none" w:sz="0" w:space="0" w:color="auto"/>
                    <w:right w:val="none" w:sz="0" w:space="0" w:color="auto"/>
                  </w:divBdr>
                  <w:divsChild>
                    <w:div w:id="183057374">
                      <w:marLeft w:val="0"/>
                      <w:marRight w:val="0"/>
                      <w:marTop w:val="960"/>
                      <w:marBottom w:val="960"/>
                      <w:divBdr>
                        <w:top w:val="single" w:sz="6" w:space="24" w:color="E7E7E8"/>
                        <w:left w:val="single" w:sz="2" w:space="0" w:color="E7E7E8"/>
                        <w:bottom w:val="single" w:sz="6" w:space="24" w:color="E7E7E8"/>
                        <w:right w:val="single" w:sz="2" w:space="0" w:color="E7E7E8"/>
                      </w:divBdr>
                      <w:divsChild>
                        <w:div w:id="754714952">
                          <w:marLeft w:val="0"/>
                          <w:marRight w:val="0"/>
                          <w:marTop w:val="0"/>
                          <w:marBottom w:val="0"/>
                          <w:divBdr>
                            <w:top w:val="none" w:sz="0" w:space="0" w:color="auto"/>
                            <w:left w:val="none" w:sz="0" w:space="0" w:color="auto"/>
                            <w:bottom w:val="none" w:sz="0" w:space="0" w:color="auto"/>
                            <w:right w:val="none" w:sz="0" w:space="0" w:color="auto"/>
                          </w:divBdr>
                          <w:divsChild>
                            <w:div w:id="16698644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883105549">
      <w:bodyDiv w:val="1"/>
      <w:marLeft w:val="0"/>
      <w:marRight w:val="0"/>
      <w:marTop w:val="0"/>
      <w:marBottom w:val="0"/>
      <w:divBdr>
        <w:top w:val="none" w:sz="0" w:space="0" w:color="auto"/>
        <w:left w:val="none" w:sz="0" w:space="0" w:color="auto"/>
        <w:bottom w:val="none" w:sz="0" w:space="0" w:color="auto"/>
        <w:right w:val="none" w:sz="0" w:space="0" w:color="auto"/>
      </w:divBdr>
    </w:div>
    <w:div w:id="886180866">
      <w:bodyDiv w:val="1"/>
      <w:marLeft w:val="0"/>
      <w:marRight w:val="0"/>
      <w:marTop w:val="0"/>
      <w:marBottom w:val="0"/>
      <w:divBdr>
        <w:top w:val="none" w:sz="0" w:space="0" w:color="auto"/>
        <w:left w:val="none" w:sz="0" w:space="0" w:color="auto"/>
        <w:bottom w:val="none" w:sz="0" w:space="0" w:color="auto"/>
        <w:right w:val="none" w:sz="0" w:space="0" w:color="auto"/>
      </w:divBdr>
      <w:divsChild>
        <w:div w:id="108622195">
          <w:marLeft w:val="0"/>
          <w:marRight w:val="0"/>
          <w:marTop w:val="0"/>
          <w:marBottom w:val="360"/>
          <w:divBdr>
            <w:top w:val="none" w:sz="0" w:space="0" w:color="auto"/>
            <w:left w:val="none" w:sz="0" w:space="0" w:color="auto"/>
            <w:bottom w:val="none" w:sz="0" w:space="0" w:color="auto"/>
            <w:right w:val="none" w:sz="0" w:space="0" w:color="auto"/>
          </w:divBdr>
          <w:divsChild>
            <w:div w:id="626011405">
              <w:marLeft w:val="0"/>
              <w:marRight w:val="0"/>
              <w:marTop w:val="0"/>
              <w:marBottom w:val="0"/>
              <w:divBdr>
                <w:top w:val="none" w:sz="0" w:space="0" w:color="auto"/>
                <w:left w:val="none" w:sz="0" w:space="0" w:color="auto"/>
                <w:bottom w:val="none" w:sz="0" w:space="0" w:color="auto"/>
                <w:right w:val="none" w:sz="0" w:space="0" w:color="auto"/>
              </w:divBdr>
            </w:div>
            <w:div w:id="1294674036">
              <w:marLeft w:val="0"/>
              <w:marRight w:val="0"/>
              <w:marTop w:val="0"/>
              <w:marBottom w:val="0"/>
              <w:divBdr>
                <w:top w:val="none" w:sz="0" w:space="0" w:color="auto"/>
                <w:left w:val="none" w:sz="0" w:space="0" w:color="auto"/>
                <w:bottom w:val="none" w:sz="0" w:space="0" w:color="auto"/>
                <w:right w:val="none" w:sz="0" w:space="0" w:color="auto"/>
              </w:divBdr>
            </w:div>
          </w:divsChild>
        </w:div>
        <w:div w:id="1823160625">
          <w:marLeft w:val="0"/>
          <w:marRight w:val="0"/>
          <w:marTop w:val="0"/>
          <w:marBottom w:val="0"/>
          <w:divBdr>
            <w:top w:val="none" w:sz="0" w:space="0" w:color="auto"/>
            <w:left w:val="none" w:sz="0" w:space="0" w:color="auto"/>
            <w:bottom w:val="none" w:sz="0" w:space="0" w:color="auto"/>
            <w:right w:val="none" w:sz="0" w:space="0" w:color="auto"/>
          </w:divBdr>
          <w:divsChild>
            <w:div w:id="194930087">
              <w:marLeft w:val="30"/>
              <w:marRight w:val="30"/>
              <w:marTop w:val="0"/>
              <w:marBottom w:val="0"/>
              <w:divBdr>
                <w:top w:val="none" w:sz="0" w:space="0" w:color="auto"/>
                <w:left w:val="none" w:sz="0" w:space="0" w:color="auto"/>
                <w:bottom w:val="none" w:sz="0" w:space="0" w:color="auto"/>
                <w:right w:val="none" w:sz="0" w:space="0" w:color="auto"/>
              </w:divBdr>
            </w:div>
          </w:divsChild>
        </w:div>
        <w:div w:id="1077485103">
          <w:marLeft w:val="0"/>
          <w:marRight w:val="0"/>
          <w:marTop w:val="0"/>
          <w:marBottom w:val="0"/>
          <w:divBdr>
            <w:top w:val="none" w:sz="0" w:space="0" w:color="auto"/>
            <w:left w:val="none" w:sz="0" w:space="0" w:color="auto"/>
            <w:bottom w:val="none" w:sz="0" w:space="0" w:color="auto"/>
            <w:right w:val="none" w:sz="0" w:space="0" w:color="auto"/>
          </w:divBdr>
          <w:divsChild>
            <w:div w:id="691541127">
              <w:marLeft w:val="30"/>
              <w:marRight w:val="30"/>
              <w:marTop w:val="0"/>
              <w:marBottom w:val="0"/>
              <w:divBdr>
                <w:top w:val="none" w:sz="0" w:space="0" w:color="auto"/>
                <w:left w:val="none" w:sz="0" w:space="0" w:color="auto"/>
                <w:bottom w:val="none" w:sz="0" w:space="0" w:color="auto"/>
                <w:right w:val="none" w:sz="0" w:space="0" w:color="auto"/>
              </w:divBdr>
            </w:div>
          </w:divsChild>
        </w:div>
        <w:div w:id="1335381520">
          <w:marLeft w:val="0"/>
          <w:marRight w:val="0"/>
          <w:marTop w:val="0"/>
          <w:marBottom w:val="0"/>
          <w:divBdr>
            <w:top w:val="none" w:sz="0" w:space="0" w:color="auto"/>
            <w:left w:val="none" w:sz="0" w:space="0" w:color="auto"/>
            <w:bottom w:val="none" w:sz="0" w:space="0" w:color="auto"/>
            <w:right w:val="none" w:sz="0" w:space="0" w:color="auto"/>
          </w:divBdr>
          <w:divsChild>
            <w:div w:id="121195479">
              <w:marLeft w:val="30"/>
              <w:marRight w:val="30"/>
              <w:marTop w:val="0"/>
              <w:marBottom w:val="0"/>
              <w:divBdr>
                <w:top w:val="none" w:sz="0" w:space="0" w:color="auto"/>
                <w:left w:val="none" w:sz="0" w:space="0" w:color="auto"/>
                <w:bottom w:val="none" w:sz="0" w:space="0" w:color="auto"/>
                <w:right w:val="none" w:sz="0" w:space="0" w:color="auto"/>
              </w:divBdr>
            </w:div>
          </w:divsChild>
        </w:div>
        <w:div w:id="1516651216">
          <w:marLeft w:val="0"/>
          <w:marRight w:val="0"/>
          <w:marTop w:val="0"/>
          <w:marBottom w:val="0"/>
          <w:divBdr>
            <w:top w:val="none" w:sz="0" w:space="0" w:color="auto"/>
            <w:left w:val="none" w:sz="0" w:space="0" w:color="auto"/>
            <w:bottom w:val="none" w:sz="0" w:space="0" w:color="auto"/>
            <w:right w:val="none" w:sz="0" w:space="0" w:color="auto"/>
          </w:divBdr>
          <w:divsChild>
            <w:div w:id="821507276">
              <w:marLeft w:val="30"/>
              <w:marRight w:val="30"/>
              <w:marTop w:val="0"/>
              <w:marBottom w:val="0"/>
              <w:divBdr>
                <w:top w:val="none" w:sz="0" w:space="0" w:color="auto"/>
                <w:left w:val="none" w:sz="0" w:space="0" w:color="auto"/>
                <w:bottom w:val="none" w:sz="0" w:space="0" w:color="auto"/>
                <w:right w:val="none" w:sz="0" w:space="0" w:color="auto"/>
              </w:divBdr>
            </w:div>
          </w:divsChild>
        </w:div>
        <w:div w:id="990671619">
          <w:marLeft w:val="0"/>
          <w:marRight w:val="0"/>
          <w:marTop w:val="0"/>
          <w:marBottom w:val="360"/>
          <w:divBdr>
            <w:top w:val="none" w:sz="0" w:space="0" w:color="auto"/>
            <w:left w:val="none" w:sz="0" w:space="0" w:color="auto"/>
            <w:bottom w:val="none" w:sz="0" w:space="0" w:color="auto"/>
            <w:right w:val="none" w:sz="0" w:space="0" w:color="auto"/>
          </w:divBdr>
          <w:divsChild>
            <w:div w:id="1876774282">
              <w:marLeft w:val="0"/>
              <w:marRight w:val="0"/>
              <w:marTop w:val="0"/>
              <w:marBottom w:val="0"/>
              <w:divBdr>
                <w:top w:val="none" w:sz="0" w:space="0" w:color="auto"/>
                <w:left w:val="none" w:sz="0" w:space="0" w:color="auto"/>
                <w:bottom w:val="none" w:sz="0" w:space="0" w:color="auto"/>
                <w:right w:val="none" w:sz="0" w:space="0" w:color="auto"/>
              </w:divBdr>
            </w:div>
          </w:divsChild>
        </w:div>
        <w:div w:id="1984583177">
          <w:marLeft w:val="0"/>
          <w:marRight w:val="0"/>
          <w:marTop w:val="0"/>
          <w:marBottom w:val="0"/>
          <w:divBdr>
            <w:top w:val="none" w:sz="0" w:space="0" w:color="auto"/>
            <w:left w:val="none" w:sz="0" w:space="0" w:color="auto"/>
            <w:bottom w:val="none" w:sz="0" w:space="0" w:color="auto"/>
            <w:right w:val="none" w:sz="0" w:space="0" w:color="auto"/>
          </w:divBdr>
          <w:divsChild>
            <w:div w:id="107705854">
              <w:marLeft w:val="30"/>
              <w:marRight w:val="30"/>
              <w:marTop w:val="0"/>
              <w:marBottom w:val="0"/>
              <w:divBdr>
                <w:top w:val="none" w:sz="0" w:space="0" w:color="auto"/>
                <w:left w:val="none" w:sz="0" w:space="0" w:color="auto"/>
                <w:bottom w:val="none" w:sz="0" w:space="0" w:color="auto"/>
                <w:right w:val="none" w:sz="0" w:space="0" w:color="auto"/>
              </w:divBdr>
            </w:div>
          </w:divsChild>
        </w:div>
      </w:divsChild>
    </w:div>
    <w:div w:id="912079699">
      <w:bodyDiv w:val="1"/>
      <w:marLeft w:val="0"/>
      <w:marRight w:val="0"/>
      <w:marTop w:val="0"/>
      <w:marBottom w:val="0"/>
      <w:divBdr>
        <w:top w:val="none" w:sz="0" w:space="0" w:color="auto"/>
        <w:left w:val="none" w:sz="0" w:space="0" w:color="auto"/>
        <w:bottom w:val="none" w:sz="0" w:space="0" w:color="auto"/>
        <w:right w:val="none" w:sz="0" w:space="0" w:color="auto"/>
      </w:divBdr>
      <w:divsChild>
        <w:div w:id="178324202">
          <w:marLeft w:val="0"/>
          <w:marRight w:val="0"/>
          <w:marTop w:val="0"/>
          <w:marBottom w:val="0"/>
          <w:divBdr>
            <w:top w:val="none" w:sz="0" w:space="0" w:color="auto"/>
            <w:left w:val="none" w:sz="0" w:space="0" w:color="auto"/>
            <w:bottom w:val="none" w:sz="0" w:space="0" w:color="auto"/>
            <w:right w:val="none" w:sz="0" w:space="0" w:color="auto"/>
          </w:divBdr>
          <w:divsChild>
            <w:div w:id="894582835">
              <w:marLeft w:val="0"/>
              <w:marRight w:val="0"/>
              <w:marTop w:val="0"/>
              <w:marBottom w:val="0"/>
              <w:divBdr>
                <w:top w:val="none" w:sz="0" w:space="0" w:color="auto"/>
                <w:left w:val="none" w:sz="0" w:space="0" w:color="auto"/>
                <w:bottom w:val="none" w:sz="0" w:space="0" w:color="auto"/>
                <w:right w:val="none" w:sz="0" w:space="0" w:color="auto"/>
              </w:divBdr>
              <w:divsChild>
                <w:div w:id="137957993">
                  <w:marLeft w:val="0"/>
                  <w:marRight w:val="0"/>
                  <w:marTop w:val="100"/>
                  <w:marBottom w:val="100"/>
                  <w:divBdr>
                    <w:top w:val="none" w:sz="0" w:space="0" w:color="auto"/>
                    <w:left w:val="none" w:sz="0" w:space="0" w:color="auto"/>
                    <w:bottom w:val="none" w:sz="0" w:space="0" w:color="auto"/>
                    <w:right w:val="none" w:sz="0" w:space="0" w:color="auto"/>
                  </w:divBdr>
                  <w:divsChild>
                    <w:div w:id="829831505">
                      <w:marLeft w:val="0"/>
                      <w:marRight w:val="1155"/>
                      <w:marTop w:val="0"/>
                      <w:marBottom w:val="0"/>
                      <w:divBdr>
                        <w:top w:val="none" w:sz="0" w:space="0" w:color="auto"/>
                        <w:left w:val="none" w:sz="0" w:space="0" w:color="auto"/>
                        <w:bottom w:val="none" w:sz="0" w:space="0" w:color="auto"/>
                        <w:right w:val="none" w:sz="0" w:space="0" w:color="auto"/>
                      </w:divBdr>
                      <w:divsChild>
                        <w:div w:id="1160465044">
                          <w:marLeft w:val="0"/>
                          <w:marRight w:val="0"/>
                          <w:marTop w:val="0"/>
                          <w:marBottom w:val="0"/>
                          <w:divBdr>
                            <w:top w:val="none" w:sz="0" w:space="0" w:color="auto"/>
                            <w:left w:val="none" w:sz="0" w:space="0" w:color="auto"/>
                            <w:bottom w:val="none" w:sz="0" w:space="0" w:color="auto"/>
                            <w:right w:val="none" w:sz="0" w:space="0" w:color="auto"/>
                          </w:divBdr>
                        </w:div>
                      </w:divsChild>
                    </w:div>
                    <w:div w:id="351423777">
                      <w:marLeft w:val="0"/>
                      <w:marRight w:val="0"/>
                      <w:marTop w:val="0"/>
                      <w:marBottom w:val="0"/>
                      <w:divBdr>
                        <w:top w:val="none" w:sz="0" w:space="0" w:color="auto"/>
                        <w:left w:val="none" w:sz="0" w:space="0" w:color="auto"/>
                        <w:bottom w:val="none" w:sz="0" w:space="0" w:color="auto"/>
                        <w:right w:val="none" w:sz="0" w:space="0" w:color="auto"/>
                      </w:divBdr>
                      <w:divsChild>
                        <w:div w:id="18832065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09064232">
                  <w:marLeft w:val="0"/>
                  <w:marRight w:val="0"/>
                  <w:marTop w:val="100"/>
                  <w:marBottom w:val="100"/>
                  <w:divBdr>
                    <w:top w:val="none" w:sz="0" w:space="0" w:color="auto"/>
                    <w:left w:val="none" w:sz="0" w:space="0" w:color="auto"/>
                    <w:bottom w:val="none" w:sz="0" w:space="0" w:color="auto"/>
                    <w:right w:val="none" w:sz="0" w:space="0" w:color="auto"/>
                  </w:divBdr>
                  <w:divsChild>
                    <w:div w:id="1023481677">
                      <w:marLeft w:val="0"/>
                      <w:marRight w:val="1155"/>
                      <w:marTop w:val="0"/>
                      <w:marBottom w:val="0"/>
                      <w:divBdr>
                        <w:top w:val="none" w:sz="0" w:space="0" w:color="auto"/>
                        <w:left w:val="none" w:sz="0" w:space="0" w:color="auto"/>
                        <w:bottom w:val="none" w:sz="0" w:space="0" w:color="auto"/>
                        <w:right w:val="none" w:sz="0" w:space="0" w:color="auto"/>
                      </w:divBdr>
                      <w:divsChild>
                        <w:div w:id="699941327">
                          <w:marLeft w:val="0"/>
                          <w:marRight w:val="0"/>
                          <w:marTop w:val="0"/>
                          <w:marBottom w:val="0"/>
                          <w:divBdr>
                            <w:top w:val="none" w:sz="0" w:space="0" w:color="auto"/>
                            <w:left w:val="none" w:sz="0" w:space="0" w:color="auto"/>
                            <w:bottom w:val="none" w:sz="0" w:space="0" w:color="auto"/>
                            <w:right w:val="none" w:sz="0" w:space="0" w:color="auto"/>
                          </w:divBdr>
                        </w:div>
                      </w:divsChild>
                    </w:div>
                    <w:div w:id="974024480">
                      <w:marLeft w:val="0"/>
                      <w:marRight w:val="0"/>
                      <w:marTop w:val="0"/>
                      <w:marBottom w:val="0"/>
                      <w:divBdr>
                        <w:top w:val="none" w:sz="0" w:space="0" w:color="auto"/>
                        <w:left w:val="none" w:sz="0" w:space="0" w:color="auto"/>
                        <w:bottom w:val="none" w:sz="0" w:space="0" w:color="auto"/>
                        <w:right w:val="none" w:sz="0" w:space="0" w:color="auto"/>
                      </w:divBdr>
                      <w:divsChild>
                        <w:div w:id="19586777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07590742">
                  <w:marLeft w:val="0"/>
                  <w:marRight w:val="0"/>
                  <w:marTop w:val="100"/>
                  <w:marBottom w:val="100"/>
                  <w:divBdr>
                    <w:top w:val="none" w:sz="0" w:space="0" w:color="auto"/>
                    <w:left w:val="none" w:sz="0" w:space="0" w:color="auto"/>
                    <w:bottom w:val="none" w:sz="0" w:space="0" w:color="auto"/>
                    <w:right w:val="none" w:sz="0" w:space="0" w:color="auto"/>
                  </w:divBdr>
                  <w:divsChild>
                    <w:div w:id="1011105313">
                      <w:marLeft w:val="0"/>
                      <w:marRight w:val="1155"/>
                      <w:marTop w:val="0"/>
                      <w:marBottom w:val="0"/>
                      <w:divBdr>
                        <w:top w:val="none" w:sz="0" w:space="0" w:color="auto"/>
                        <w:left w:val="none" w:sz="0" w:space="0" w:color="auto"/>
                        <w:bottom w:val="none" w:sz="0" w:space="0" w:color="auto"/>
                        <w:right w:val="none" w:sz="0" w:space="0" w:color="auto"/>
                      </w:divBdr>
                      <w:divsChild>
                        <w:div w:id="488443816">
                          <w:marLeft w:val="0"/>
                          <w:marRight w:val="0"/>
                          <w:marTop w:val="0"/>
                          <w:marBottom w:val="0"/>
                          <w:divBdr>
                            <w:top w:val="none" w:sz="0" w:space="0" w:color="auto"/>
                            <w:left w:val="none" w:sz="0" w:space="0" w:color="auto"/>
                            <w:bottom w:val="none" w:sz="0" w:space="0" w:color="auto"/>
                            <w:right w:val="none" w:sz="0" w:space="0" w:color="auto"/>
                          </w:divBdr>
                        </w:div>
                      </w:divsChild>
                    </w:div>
                    <w:div w:id="873807808">
                      <w:marLeft w:val="0"/>
                      <w:marRight w:val="0"/>
                      <w:marTop w:val="0"/>
                      <w:marBottom w:val="0"/>
                      <w:divBdr>
                        <w:top w:val="none" w:sz="0" w:space="0" w:color="auto"/>
                        <w:left w:val="none" w:sz="0" w:space="0" w:color="auto"/>
                        <w:bottom w:val="none" w:sz="0" w:space="0" w:color="auto"/>
                        <w:right w:val="none" w:sz="0" w:space="0" w:color="auto"/>
                      </w:divBdr>
                      <w:divsChild>
                        <w:div w:id="18372570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01597525">
          <w:marLeft w:val="0"/>
          <w:marRight w:val="0"/>
          <w:marTop w:val="0"/>
          <w:marBottom w:val="0"/>
          <w:divBdr>
            <w:top w:val="none" w:sz="0" w:space="0" w:color="auto"/>
            <w:left w:val="none" w:sz="0" w:space="0" w:color="auto"/>
            <w:bottom w:val="none" w:sz="0" w:space="0" w:color="auto"/>
            <w:right w:val="none" w:sz="0" w:space="0" w:color="auto"/>
          </w:divBdr>
          <w:divsChild>
            <w:div w:id="1748914456">
              <w:marLeft w:val="0"/>
              <w:marRight w:val="0"/>
              <w:marTop w:val="0"/>
              <w:marBottom w:val="0"/>
              <w:divBdr>
                <w:top w:val="none" w:sz="0" w:space="0" w:color="auto"/>
                <w:left w:val="none" w:sz="0" w:space="0" w:color="auto"/>
                <w:bottom w:val="none" w:sz="0" w:space="0" w:color="auto"/>
                <w:right w:val="none" w:sz="0" w:space="0" w:color="auto"/>
              </w:divBdr>
              <w:divsChild>
                <w:div w:id="643897438">
                  <w:marLeft w:val="0"/>
                  <w:marRight w:val="0"/>
                  <w:marTop w:val="100"/>
                  <w:marBottom w:val="100"/>
                  <w:divBdr>
                    <w:top w:val="none" w:sz="0" w:space="0" w:color="auto"/>
                    <w:left w:val="none" w:sz="0" w:space="0" w:color="auto"/>
                    <w:bottom w:val="none" w:sz="0" w:space="0" w:color="auto"/>
                    <w:right w:val="none" w:sz="0" w:space="0" w:color="auto"/>
                  </w:divBdr>
                  <w:divsChild>
                    <w:div w:id="844133108">
                      <w:marLeft w:val="0"/>
                      <w:marRight w:val="0"/>
                      <w:marTop w:val="0"/>
                      <w:marBottom w:val="0"/>
                      <w:divBdr>
                        <w:top w:val="none" w:sz="0" w:space="0" w:color="auto"/>
                        <w:left w:val="none" w:sz="0" w:space="0" w:color="auto"/>
                        <w:bottom w:val="none" w:sz="0" w:space="0" w:color="auto"/>
                        <w:right w:val="none" w:sz="0" w:space="0" w:color="auto"/>
                      </w:divBdr>
                      <w:divsChild>
                        <w:div w:id="11269742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0454141">
                  <w:marLeft w:val="0"/>
                  <w:marRight w:val="0"/>
                  <w:marTop w:val="100"/>
                  <w:marBottom w:val="100"/>
                  <w:divBdr>
                    <w:top w:val="none" w:sz="0" w:space="0" w:color="auto"/>
                    <w:left w:val="none" w:sz="0" w:space="0" w:color="auto"/>
                    <w:bottom w:val="none" w:sz="0" w:space="0" w:color="auto"/>
                    <w:right w:val="none" w:sz="0" w:space="0" w:color="auto"/>
                  </w:divBdr>
                  <w:divsChild>
                    <w:div w:id="1419986177">
                      <w:marLeft w:val="0"/>
                      <w:marRight w:val="0"/>
                      <w:marTop w:val="0"/>
                      <w:marBottom w:val="0"/>
                      <w:divBdr>
                        <w:top w:val="none" w:sz="0" w:space="0" w:color="auto"/>
                        <w:left w:val="none" w:sz="0" w:space="0" w:color="auto"/>
                        <w:bottom w:val="none" w:sz="0" w:space="0" w:color="auto"/>
                        <w:right w:val="none" w:sz="0" w:space="0" w:color="auto"/>
                      </w:divBdr>
                      <w:divsChild>
                        <w:div w:id="13290906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0294317">
                  <w:marLeft w:val="0"/>
                  <w:marRight w:val="0"/>
                  <w:marTop w:val="100"/>
                  <w:marBottom w:val="100"/>
                  <w:divBdr>
                    <w:top w:val="none" w:sz="0" w:space="0" w:color="auto"/>
                    <w:left w:val="none" w:sz="0" w:space="0" w:color="auto"/>
                    <w:bottom w:val="none" w:sz="0" w:space="0" w:color="auto"/>
                    <w:right w:val="none" w:sz="0" w:space="0" w:color="auto"/>
                  </w:divBdr>
                  <w:divsChild>
                    <w:div w:id="1781292643">
                      <w:marLeft w:val="0"/>
                      <w:marRight w:val="1155"/>
                      <w:marTop w:val="0"/>
                      <w:marBottom w:val="0"/>
                      <w:divBdr>
                        <w:top w:val="none" w:sz="0" w:space="0" w:color="auto"/>
                        <w:left w:val="none" w:sz="0" w:space="0" w:color="auto"/>
                        <w:bottom w:val="none" w:sz="0" w:space="0" w:color="auto"/>
                        <w:right w:val="none" w:sz="0" w:space="0" w:color="auto"/>
                      </w:divBdr>
                      <w:divsChild>
                        <w:div w:id="818766310">
                          <w:marLeft w:val="0"/>
                          <w:marRight w:val="0"/>
                          <w:marTop w:val="0"/>
                          <w:marBottom w:val="0"/>
                          <w:divBdr>
                            <w:top w:val="none" w:sz="0" w:space="0" w:color="auto"/>
                            <w:left w:val="none" w:sz="0" w:space="0" w:color="auto"/>
                            <w:bottom w:val="none" w:sz="0" w:space="0" w:color="auto"/>
                            <w:right w:val="none" w:sz="0" w:space="0" w:color="auto"/>
                          </w:divBdr>
                        </w:div>
                      </w:divsChild>
                    </w:div>
                    <w:div w:id="221061232">
                      <w:marLeft w:val="0"/>
                      <w:marRight w:val="0"/>
                      <w:marTop w:val="0"/>
                      <w:marBottom w:val="0"/>
                      <w:divBdr>
                        <w:top w:val="none" w:sz="0" w:space="0" w:color="auto"/>
                        <w:left w:val="none" w:sz="0" w:space="0" w:color="auto"/>
                        <w:bottom w:val="none" w:sz="0" w:space="0" w:color="auto"/>
                        <w:right w:val="none" w:sz="0" w:space="0" w:color="auto"/>
                      </w:divBdr>
                      <w:divsChild>
                        <w:div w:id="3110568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6102567">
                  <w:marLeft w:val="0"/>
                  <w:marRight w:val="0"/>
                  <w:marTop w:val="100"/>
                  <w:marBottom w:val="100"/>
                  <w:divBdr>
                    <w:top w:val="none" w:sz="0" w:space="0" w:color="auto"/>
                    <w:left w:val="none" w:sz="0" w:space="0" w:color="auto"/>
                    <w:bottom w:val="none" w:sz="0" w:space="0" w:color="auto"/>
                    <w:right w:val="none" w:sz="0" w:space="0" w:color="auto"/>
                  </w:divBdr>
                  <w:divsChild>
                    <w:div w:id="380598336">
                      <w:marLeft w:val="0"/>
                      <w:marRight w:val="1155"/>
                      <w:marTop w:val="0"/>
                      <w:marBottom w:val="0"/>
                      <w:divBdr>
                        <w:top w:val="none" w:sz="0" w:space="0" w:color="auto"/>
                        <w:left w:val="none" w:sz="0" w:space="0" w:color="auto"/>
                        <w:bottom w:val="none" w:sz="0" w:space="0" w:color="auto"/>
                        <w:right w:val="none" w:sz="0" w:space="0" w:color="auto"/>
                      </w:divBdr>
                      <w:divsChild>
                        <w:div w:id="2042389702">
                          <w:marLeft w:val="0"/>
                          <w:marRight w:val="0"/>
                          <w:marTop w:val="0"/>
                          <w:marBottom w:val="0"/>
                          <w:divBdr>
                            <w:top w:val="none" w:sz="0" w:space="0" w:color="auto"/>
                            <w:left w:val="none" w:sz="0" w:space="0" w:color="auto"/>
                            <w:bottom w:val="none" w:sz="0" w:space="0" w:color="auto"/>
                            <w:right w:val="none" w:sz="0" w:space="0" w:color="auto"/>
                          </w:divBdr>
                        </w:div>
                      </w:divsChild>
                    </w:div>
                    <w:div w:id="1831753297">
                      <w:marLeft w:val="0"/>
                      <w:marRight w:val="0"/>
                      <w:marTop w:val="0"/>
                      <w:marBottom w:val="0"/>
                      <w:divBdr>
                        <w:top w:val="none" w:sz="0" w:space="0" w:color="auto"/>
                        <w:left w:val="none" w:sz="0" w:space="0" w:color="auto"/>
                        <w:bottom w:val="none" w:sz="0" w:space="0" w:color="auto"/>
                        <w:right w:val="none" w:sz="0" w:space="0" w:color="auto"/>
                      </w:divBdr>
                      <w:divsChild>
                        <w:div w:id="15778635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71164642">
                  <w:marLeft w:val="0"/>
                  <w:marRight w:val="0"/>
                  <w:marTop w:val="100"/>
                  <w:marBottom w:val="100"/>
                  <w:divBdr>
                    <w:top w:val="none" w:sz="0" w:space="0" w:color="auto"/>
                    <w:left w:val="none" w:sz="0" w:space="0" w:color="auto"/>
                    <w:bottom w:val="none" w:sz="0" w:space="0" w:color="auto"/>
                    <w:right w:val="none" w:sz="0" w:space="0" w:color="auto"/>
                  </w:divBdr>
                  <w:divsChild>
                    <w:div w:id="1917125372">
                      <w:marLeft w:val="0"/>
                      <w:marRight w:val="1155"/>
                      <w:marTop w:val="0"/>
                      <w:marBottom w:val="0"/>
                      <w:divBdr>
                        <w:top w:val="none" w:sz="0" w:space="0" w:color="auto"/>
                        <w:left w:val="none" w:sz="0" w:space="0" w:color="auto"/>
                        <w:bottom w:val="none" w:sz="0" w:space="0" w:color="auto"/>
                        <w:right w:val="none" w:sz="0" w:space="0" w:color="auto"/>
                      </w:divBdr>
                      <w:divsChild>
                        <w:div w:id="653609225">
                          <w:marLeft w:val="0"/>
                          <w:marRight w:val="0"/>
                          <w:marTop w:val="0"/>
                          <w:marBottom w:val="0"/>
                          <w:divBdr>
                            <w:top w:val="none" w:sz="0" w:space="0" w:color="auto"/>
                            <w:left w:val="none" w:sz="0" w:space="0" w:color="auto"/>
                            <w:bottom w:val="none" w:sz="0" w:space="0" w:color="auto"/>
                            <w:right w:val="none" w:sz="0" w:space="0" w:color="auto"/>
                          </w:divBdr>
                        </w:div>
                      </w:divsChild>
                    </w:div>
                    <w:div w:id="898632857">
                      <w:marLeft w:val="0"/>
                      <w:marRight w:val="0"/>
                      <w:marTop w:val="0"/>
                      <w:marBottom w:val="0"/>
                      <w:divBdr>
                        <w:top w:val="none" w:sz="0" w:space="0" w:color="auto"/>
                        <w:left w:val="none" w:sz="0" w:space="0" w:color="auto"/>
                        <w:bottom w:val="none" w:sz="0" w:space="0" w:color="auto"/>
                        <w:right w:val="none" w:sz="0" w:space="0" w:color="auto"/>
                      </w:divBdr>
                      <w:divsChild>
                        <w:div w:id="335030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84963314">
          <w:marLeft w:val="0"/>
          <w:marRight w:val="0"/>
          <w:marTop w:val="0"/>
          <w:marBottom w:val="0"/>
          <w:divBdr>
            <w:top w:val="none" w:sz="0" w:space="0" w:color="auto"/>
            <w:left w:val="none" w:sz="0" w:space="0" w:color="auto"/>
            <w:bottom w:val="none" w:sz="0" w:space="0" w:color="auto"/>
            <w:right w:val="none" w:sz="0" w:space="0" w:color="auto"/>
          </w:divBdr>
          <w:divsChild>
            <w:div w:id="931083124">
              <w:marLeft w:val="0"/>
              <w:marRight w:val="0"/>
              <w:marTop w:val="0"/>
              <w:marBottom w:val="0"/>
              <w:divBdr>
                <w:top w:val="none" w:sz="0" w:space="0" w:color="auto"/>
                <w:left w:val="none" w:sz="0" w:space="0" w:color="auto"/>
                <w:bottom w:val="none" w:sz="0" w:space="0" w:color="auto"/>
                <w:right w:val="none" w:sz="0" w:space="0" w:color="auto"/>
              </w:divBdr>
              <w:divsChild>
                <w:div w:id="1222402239">
                  <w:marLeft w:val="0"/>
                  <w:marRight w:val="0"/>
                  <w:marTop w:val="100"/>
                  <w:marBottom w:val="100"/>
                  <w:divBdr>
                    <w:top w:val="none" w:sz="0" w:space="0" w:color="auto"/>
                    <w:left w:val="none" w:sz="0" w:space="0" w:color="auto"/>
                    <w:bottom w:val="none" w:sz="0" w:space="0" w:color="auto"/>
                    <w:right w:val="none" w:sz="0" w:space="0" w:color="auto"/>
                  </w:divBdr>
                  <w:divsChild>
                    <w:div w:id="337465511">
                      <w:marLeft w:val="0"/>
                      <w:marRight w:val="0"/>
                      <w:marTop w:val="0"/>
                      <w:marBottom w:val="0"/>
                      <w:divBdr>
                        <w:top w:val="none" w:sz="0" w:space="0" w:color="auto"/>
                        <w:left w:val="none" w:sz="0" w:space="0" w:color="auto"/>
                        <w:bottom w:val="none" w:sz="0" w:space="0" w:color="auto"/>
                        <w:right w:val="none" w:sz="0" w:space="0" w:color="auto"/>
                      </w:divBdr>
                      <w:divsChild>
                        <w:div w:id="18147155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86678876">
                  <w:marLeft w:val="0"/>
                  <w:marRight w:val="0"/>
                  <w:marTop w:val="100"/>
                  <w:marBottom w:val="100"/>
                  <w:divBdr>
                    <w:top w:val="none" w:sz="0" w:space="0" w:color="auto"/>
                    <w:left w:val="none" w:sz="0" w:space="0" w:color="auto"/>
                    <w:bottom w:val="none" w:sz="0" w:space="0" w:color="auto"/>
                    <w:right w:val="none" w:sz="0" w:space="0" w:color="auto"/>
                  </w:divBdr>
                  <w:divsChild>
                    <w:div w:id="550920564">
                      <w:marLeft w:val="0"/>
                      <w:marRight w:val="1155"/>
                      <w:marTop w:val="0"/>
                      <w:marBottom w:val="0"/>
                      <w:divBdr>
                        <w:top w:val="none" w:sz="0" w:space="0" w:color="auto"/>
                        <w:left w:val="none" w:sz="0" w:space="0" w:color="auto"/>
                        <w:bottom w:val="none" w:sz="0" w:space="0" w:color="auto"/>
                        <w:right w:val="none" w:sz="0" w:space="0" w:color="auto"/>
                      </w:divBdr>
                      <w:divsChild>
                        <w:div w:id="679814084">
                          <w:marLeft w:val="0"/>
                          <w:marRight w:val="0"/>
                          <w:marTop w:val="0"/>
                          <w:marBottom w:val="0"/>
                          <w:divBdr>
                            <w:top w:val="none" w:sz="0" w:space="0" w:color="auto"/>
                            <w:left w:val="none" w:sz="0" w:space="0" w:color="auto"/>
                            <w:bottom w:val="none" w:sz="0" w:space="0" w:color="auto"/>
                            <w:right w:val="none" w:sz="0" w:space="0" w:color="auto"/>
                          </w:divBdr>
                        </w:div>
                      </w:divsChild>
                    </w:div>
                    <w:div w:id="1602495650">
                      <w:marLeft w:val="0"/>
                      <w:marRight w:val="0"/>
                      <w:marTop w:val="0"/>
                      <w:marBottom w:val="0"/>
                      <w:divBdr>
                        <w:top w:val="none" w:sz="0" w:space="0" w:color="auto"/>
                        <w:left w:val="none" w:sz="0" w:space="0" w:color="auto"/>
                        <w:bottom w:val="none" w:sz="0" w:space="0" w:color="auto"/>
                        <w:right w:val="none" w:sz="0" w:space="0" w:color="auto"/>
                      </w:divBdr>
                      <w:divsChild>
                        <w:div w:id="8422356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29847325">
                  <w:marLeft w:val="0"/>
                  <w:marRight w:val="0"/>
                  <w:marTop w:val="100"/>
                  <w:marBottom w:val="100"/>
                  <w:divBdr>
                    <w:top w:val="none" w:sz="0" w:space="0" w:color="auto"/>
                    <w:left w:val="none" w:sz="0" w:space="0" w:color="auto"/>
                    <w:bottom w:val="none" w:sz="0" w:space="0" w:color="auto"/>
                    <w:right w:val="none" w:sz="0" w:space="0" w:color="auto"/>
                  </w:divBdr>
                  <w:divsChild>
                    <w:div w:id="782110757">
                      <w:marLeft w:val="0"/>
                      <w:marRight w:val="1155"/>
                      <w:marTop w:val="0"/>
                      <w:marBottom w:val="0"/>
                      <w:divBdr>
                        <w:top w:val="none" w:sz="0" w:space="0" w:color="auto"/>
                        <w:left w:val="none" w:sz="0" w:space="0" w:color="auto"/>
                        <w:bottom w:val="none" w:sz="0" w:space="0" w:color="auto"/>
                        <w:right w:val="none" w:sz="0" w:space="0" w:color="auto"/>
                      </w:divBdr>
                      <w:divsChild>
                        <w:div w:id="1636131895">
                          <w:marLeft w:val="0"/>
                          <w:marRight w:val="0"/>
                          <w:marTop w:val="0"/>
                          <w:marBottom w:val="0"/>
                          <w:divBdr>
                            <w:top w:val="none" w:sz="0" w:space="0" w:color="auto"/>
                            <w:left w:val="none" w:sz="0" w:space="0" w:color="auto"/>
                            <w:bottom w:val="none" w:sz="0" w:space="0" w:color="auto"/>
                            <w:right w:val="none" w:sz="0" w:space="0" w:color="auto"/>
                          </w:divBdr>
                        </w:div>
                      </w:divsChild>
                    </w:div>
                    <w:div w:id="1337997916">
                      <w:marLeft w:val="0"/>
                      <w:marRight w:val="0"/>
                      <w:marTop w:val="0"/>
                      <w:marBottom w:val="0"/>
                      <w:divBdr>
                        <w:top w:val="none" w:sz="0" w:space="0" w:color="auto"/>
                        <w:left w:val="none" w:sz="0" w:space="0" w:color="auto"/>
                        <w:bottom w:val="none" w:sz="0" w:space="0" w:color="auto"/>
                        <w:right w:val="none" w:sz="0" w:space="0" w:color="auto"/>
                      </w:divBdr>
                      <w:divsChild>
                        <w:div w:id="19478044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96858362">
                  <w:marLeft w:val="0"/>
                  <w:marRight w:val="0"/>
                  <w:marTop w:val="100"/>
                  <w:marBottom w:val="100"/>
                  <w:divBdr>
                    <w:top w:val="none" w:sz="0" w:space="0" w:color="auto"/>
                    <w:left w:val="none" w:sz="0" w:space="0" w:color="auto"/>
                    <w:bottom w:val="none" w:sz="0" w:space="0" w:color="auto"/>
                    <w:right w:val="none" w:sz="0" w:space="0" w:color="auto"/>
                  </w:divBdr>
                  <w:divsChild>
                    <w:div w:id="1582566562">
                      <w:marLeft w:val="0"/>
                      <w:marRight w:val="1155"/>
                      <w:marTop w:val="0"/>
                      <w:marBottom w:val="0"/>
                      <w:divBdr>
                        <w:top w:val="none" w:sz="0" w:space="0" w:color="auto"/>
                        <w:left w:val="none" w:sz="0" w:space="0" w:color="auto"/>
                        <w:bottom w:val="none" w:sz="0" w:space="0" w:color="auto"/>
                        <w:right w:val="none" w:sz="0" w:space="0" w:color="auto"/>
                      </w:divBdr>
                      <w:divsChild>
                        <w:div w:id="1058937146">
                          <w:marLeft w:val="0"/>
                          <w:marRight w:val="0"/>
                          <w:marTop w:val="0"/>
                          <w:marBottom w:val="0"/>
                          <w:divBdr>
                            <w:top w:val="none" w:sz="0" w:space="0" w:color="auto"/>
                            <w:left w:val="none" w:sz="0" w:space="0" w:color="auto"/>
                            <w:bottom w:val="none" w:sz="0" w:space="0" w:color="auto"/>
                            <w:right w:val="none" w:sz="0" w:space="0" w:color="auto"/>
                          </w:divBdr>
                        </w:div>
                      </w:divsChild>
                    </w:div>
                    <w:div w:id="124154569">
                      <w:marLeft w:val="0"/>
                      <w:marRight w:val="0"/>
                      <w:marTop w:val="0"/>
                      <w:marBottom w:val="0"/>
                      <w:divBdr>
                        <w:top w:val="none" w:sz="0" w:space="0" w:color="auto"/>
                        <w:left w:val="none" w:sz="0" w:space="0" w:color="auto"/>
                        <w:bottom w:val="none" w:sz="0" w:space="0" w:color="auto"/>
                        <w:right w:val="none" w:sz="0" w:space="0" w:color="auto"/>
                      </w:divBdr>
                      <w:divsChild>
                        <w:div w:id="11771114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56105370">
      <w:bodyDiv w:val="1"/>
      <w:marLeft w:val="0"/>
      <w:marRight w:val="0"/>
      <w:marTop w:val="0"/>
      <w:marBottom w:val="0"/>
      <w:divBdr>
        <w:top w:val="none" w:sz="0" w:space="0" w:color="auto"/>
        <w:left w:val="none" w:sz="0" w:space="0" w:color="auto"/>
        <w:bottom w:val="none" w:sz="0" w:space="0" w:color="auto"/>
        <w:right w:val="none" w:sz="0" w:space="0" w:color="auto"/>
      </w:divBdr>
      <w:divsChild>
        <w:div w:id="989559369">
          <w:marLeft w:val="0"/>
          <w:marRight w:val="0"/>
          <w:marTop w:val="0"/>
          <w:marBottom w:val="0"/>
          <w:divBdr>
            <w:top w:val="none" w:sz="0" w:space="0" w:color="auto"/>
            <w:left w:val="none" w:sz="0" w:space="0" w:color="auto"/>
            <w:bottom w:val="none" w:sz="0" w:space="0" w:color="auto"/>
            <w:right w:val="none" w:sz="0" w:space="0" w:color="auto"/>
          </w:divBdr>
          <w:divsChild>
            <w:div w:id="1232764835">
              <w:marLeft w:val="0"/>
              <w:marRight w:val="0"/>
              <w:marTop w:val="0"/>
              <w:marBottom w:val="0"/>
              <w:divBdr>
                <w:top w:val="none" w:sz="0" w:space="0" w:color="auto"/>
                <w:left w:val="none" w:sz="0" w:space="0" w:color="auto"/>
                <w:bottom w:val="none" w:sz="0" w:space="0" w:color="auto"/>
                <w:right w:val="none" w:sz="0" w:space="0" w:color="auto"/>
              </w:divBdr>
              <w:divsChild>
                <w:div w:id="1021782084">
                  <w:marLeft w:val="0"/>
                  <w:marRight w:val="0"/>
                  <w:marTop w:val="0"/>
                  <w:marBottom w:val="0"/>
                  <w:divBdr>
                    <w:top w:val="none" w:sz="0" w:space="0" w:color="auto"/>
                    <w:left w:val="none" w:sz="0" w:space="0" w:color="auto"/>
                    <w:bottom w:val="none" w:sz="0" w:space="0" w:color="auto"/>
                    <w:right w:val="none" w:sz="0" w:space="0" w:color="auto"/>
                  </w:divBdr>
                  <w:divsChild>
                    <w:div w:id="1090930414">
                      <w:marLeft w:val="0"/>
                      <w:marRight w:val="0"/>
                      <w:marTop w:val="0"/>
                      <w:marBottom w:val="0"/>
                      <w:divBdr>
                        <w:top w:val="none" w:sz="0" w:space="0" w:color="auto"/>
                        <w:left w:val="none" w:sz="0" w:space="0" w:color="auto"/>
                        <w:bottom w:val="none" w:sz="0" w:space="0" w:color="auto"/>
                        <w:right w:val="none" w:sz="0" w:space="0" w:color="auto"/>
                      </w:divBdr>
                      <w:divsChild>
                        <w:div w:id="606401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84194884">
          <w:marLeft w:val="0"/>
          <w:marRight w:val="0"/>
          <w:marTop w:val="0"/>
          <w:marBottom w:val="0"/>
          <w:divBdr>
            <w:top w:val="none" w:sz="0" w:space="0" w:color="auto"/>
            <w:left w:val="none" w:sz="0" w:space="0" w:color="auto"/>
            <w:bottom w:val="none" w:sz="0" w:space="0" w:color="auto"/>
            <w:right w:val="none" w:sz="0" w:space="0" w:color="auto"/>
          </w:divBdr>
          <w:divsChild>
            <w:div w:id="405884387">
              <w:marLeft w:val="0"/>
              <w:marRight w:val="0"/>
              <w:marTop w:val="0"/>
              <w:marBottom w:val="0"/>
              <w:divBdr>
                <w:top w:val="none" w:sz="0" w:space="0" w:color="auto"/>
                <w:left w:val="none" w:sz="0" w:space="0" w:color="auto"/>
                <w:bottom w:val="none" w:sz="0" w:space="0" w:color="auto"/>
                <w:right w:val="none" w:sz="0" w:space="0" w:color="auto"/>
              </w:divBdr>
            </w:div>
          </w:divsChild>
        </w:div>
        <w:div w:id="1047533461">
          <w:marLeft w:val="0"/>
          <w:marRight w:val="0"/>
          <w:marTop w:val="0"/>
          <w:marBottom w:val="0"/>
          <w:divBdr>
            <w:top w:val="none" w:sz="0" w:space="0" w:color="auto"/>
            <w:left w:val="none" w:sz="0" w:space="0" w:color="auto"/>
            <w:bottom w:val="none" w:sz="0" w:space="0" w:color="auto"/>
            <w:right w:val="none" w:sz="0" w:space="0" w:color="auto"/>
          </w:divBdr>
          <w:divsChild>
            <w:div w:id="31658993">
              <w:marLeft w:val="0"/>
              <w:marRight w:val="0"/>
              <w:marTop w:val="0"/>
              <w:marBottom w:val="0"/>
              <w:divBdr>
                <w:top w:val="none" w:sz="0" w:space="0" w:color="auto"/>
                <w:left w:val="none" w:sz="0" w:space="0" w:color="auto"/>
                <w:bottom w:val="none" w:sz="0" w:space="0" w:color="auto"/>
                <w:right w:val="none" w:sz="0" w:space="0" w:color="auto"/>
              </w:divBdr>
              <w:divsChild>
                <w:div w:id="447360190">
                  <w:marLeft w:val="0"/>
                  <w:marRight w:val="0"/>
                  <w:marTop w:val="0"/>
                  <w:marBottom w:val="0"/>
                  <w:divBdr>
                    <w:top w:val="none" w:sz="0" w:space="0" w:color="auto"/>
                    <w:left w:val="none" w:sz="0" w:space="0" w:color="auto"/>
                    <w:bottom w:val="none" w:sz="0" w:space="0" w:color="auto"/>
                    <w:right w:val="none" w:sz="0" w:space="0" w:color="auto"/>
                  </w:divBdr>
                  <w:divsChild>
                    <w:div w:id="630942491">
                      <w:marLeft w:val="0"/>
                      <w:marRight w:val="0"/>
                      <w:marTop w:val="0"/>
                      <w:marBottom w:val="0"/>
                      <w:divBdr>
                        <w:top w:val="none" w:sz="0" w:space="0" w:color="auto"/>
                        <w:left w:val="none" w:sz="0" w:space="0" w:color="auto"/>
                        <w:bottom w:val="none" w:sz="0" w:space="0" w:color="auto"/>
                        <w:right w:val="none" w:sz="0" w:space="0" w:color="auto"/>
                      </w:divBdr>
                      <w:divsChild>
                        <w:div w:id="1245422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8318003">
              <w:marLeft w:val="0"/>
              <w:marRight w:val="0"/>
              <w:marTop w:val="0"/>
              <w:marBottom w:val="0"/>
              <w:divBdr>
                <w:top w:val="none" w:sz="0" w:space="0" w:color="auto"/>
                <w:left w:val="none" w:sz="0" w:space="0" w:color="auto"/>
                <w:bottom w:val="none" w:sz="0" w:space="0" w:color="auto"/>
                <w:right w:val="none" w:sz="0" w:space="0" w:color="auto"/>
              </w:divBdr>
              <w:divsChild>
                <w:div w:id="652566569">
                  <w:marLeft w:val="0"/>
                  <w:marRight w:val="0"/>
                  <w:marTop w:val="0"/>
                  <w:marBottom w:val="0"/>
                  <w:divBdr>
                    <w:top w:val="none" w:sz="0" w:space="0" w:color="auto"/>
                    <w:left w:val="none" w:sz="0" w:space="0" w:color="auto"/>
                    <w:bottom w:val="none" w:sz="0" w:space="0" w:color="auto"/>
                    <w:right w:val="none" w:sz="0" w:space="0" w:color="auto"/>
                  </w:divBdr>
                  <w:divsChild>
                    <w:div w:id="1366641864">
                      <w:marLeft w:val="0"/>
                      <w:marRight w:val="0"/>
                      <w:marTop w:val="0"/>
                      <w:marBottom w:val="0"/>
                      <w:divBdr>
                        <w:top w:val="none" w:sz="0" w:space="0" w:color="auto"/>
                        <w:left w:val="none" w:sz="0" w:space="0" w:color="auto"/>
                        <w:bottom w:val="none" w:sz="0" w:space="0" w:color="auto"/>
                        <w:right w:val="none" w:sz="0" w:space="0" w:color="auto"/>
                      </w:divBdr>
                      <w:divsChild>
                        <w:div w:id="2076928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68599612">
              <w:marLeft w:val="0"/>
              <w:marRight w:val="0"/>
              <w:marTop w:val="0"/>
              <w:marBottom w:val="0"/>
              <w:divBdr>
                <w:top w:val="none" w:sz="0" w:space="0" w:color="auto"/>
                <w:left w:val="none" w:sz="0" w:space="0" w:color="auto"/>
                <w:bottom w:val="none" w:sz="0" w:space="0" w:color="auto"/>
                <w:right w:val="none" w:sz="0" w:space="0" w:color="auto"/>
              </w:divBdr>
              <w:divsChild>
                <w:div w:id="94598137">
                  <w:marLeft w:val="0"/>
                  <w:marRight w:val="0"/>
                  <w:marTop w:val="0"/>
                  <w:marBottom w:val="0"/>
                  <w:divBdr>
                    <w:top w:val="none" w:sz="0" w:space="0" w:color="auto"/>
                    <w:left w:val="none" w:sz="0" w:space="0" w:color="auto"/>
                    <w:bottom w:val="none" w:sz="0" w:space="0" w:color="auto"/>
                    <w:right w:val="none" w:sz="0" w:space="0" w:color="auto"/>
                  </w:divBdr>
                  <w:divsChild>
                    <w:div w:id="372341165">
                      <w:marLeft w:val="0"/>
                      <w:marRight w:val="0"/>
                      <w:marTop w:val="0"/>
                      <w:marBottom w:val="0"/>
                      <w:divBdr>
                        <w:top w:val="none" w:sz="0" w:space="0" w:color="auto"/>
                        <w:left w:val="none" w:sz="0" w:space="0" w:color="auto"/>
                        <w:bottom w:val="none" w:sz="0" w:space="0" w:color="auto"/>
                        <w:right w:val="none" w:sz="0" w:space="0" w:color="auto"/>
                      </w:divBdr>
                    </w:div>
                  </w:divsChild>
                </w:div>
                <w:div w:id="347567281">
                  <w:marLeft w:val="0"/>
                  <w:marRight w:val="0"/>
                  <w:marTop w:val="0"/>
                  <w:marBottom w:val="0"/>
                  <w:divBdr>
                    <w:top w:val="none" w:sz="0" w:space="0" w:color="auto"/>
                    <w:left w:val="none" w:sz="0" w:space="0" w:color="auto"/>
                    <w:bottom w:val="none" w:sz="0" w:space="0" w:color="auto"/>
                    <w:right w:val="none" w:sz="0" w:space="0" w:color="auto"/>
                  </w:divBdr>
                  <w:divsChild>
                    <w:div w:id="585068419">
                      <w:marLeft w:val="0"/>
                      <w:marRight w:val="0"/>
                      <w:marTop w:val="0"/>
                      <w:marBottom w:val="0"/>
                      <w:divBdr>
                        <w:top w:val="none" w:sz="0" w:space="0" w:color="auto"/>
                        <w:left w:val="none" w:sz="0" w:space="0" w:color="auto"/>
                        <w:bottom w:val="none" w:sz="0" w:space="0" w:color="auto"/>
                        <w:right w:val="none" w:sz="0" w:space="0" w:color="auto"/>
                      </w:divBdr>
                      <w:divsChild>
                        <w:div w:id="11394231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8328617">
              <w:marLeft w:val="0"/>
              <w:marRight w:val="0"/>
              <w:marTop w:val="0"/>
              <w:marBottom w:val="0"/>
              <w:divBdr>
                <w:top w:val="none" w:sz="0" w:space="0" w:color="auto"/>
                <w:left w:val="none" w:sz="0" w:space="0" w:color="auto"/>
                <w:bottom w:val="none" w:sz="0" w:space="0" w:color="auto"/>
                <w:right w:val="none" w:sz="0" w:space="0" w:color="auto"/>
              </w:divBdr>
              <w:divsChild>
                <w:div w:id="93482082">
                  <w:marLeft w:val="0"/>
                  <w:marRight w:val="0"/>
                  <w:marTop w:val="0"/>
                  <w:marBottom w:val="0"/>
                  <w:divBdr>
                    <w:top w:val="none" w:sz="0" w:space="0" w:color="auto"/>
                    <w:left w:val="none" w:sz="0" w:space="0" w:color="auto"/>
                    <w:bottom w:val="none" w:sz="0" w:space="0" w:color="auto"/>
                    <w:right w:val="none" w:sz="0" w:space="0" w:color="auto"/>
                  </w:divBdr>
                  <w:divsChild>
                    <w:div w:id="1300722659">
                      <w:marLeft w:val="0"/>
                      <w:marRight w:val="0"/>
                      <w:marTop w:val="0"/>
                      <w:marBottom w:val="0"/>
                      <w:divBdr>
                        <w:top w:val="none" w:sz="0" w:space="0" w:color="auto"/>
                        <w:left w:val="none" w:sz="0" w:space="0" w:color="auto"/>
                        <w:bottom w:val="none" w:sz="0" w:space="0" w:color="auto"/>
                        <w:right w:val="none" w:sz="0" w:space="0" w:color="auto"/>
                      </w:divBdr>
                      <w:divsChild>
                        <w:div w:id="16205272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92402010">
              <w:marLeft w:val="0"/>
              <w:marRight w:val="0"/>
              <w:marTop w:val="0"/>
              <w:marBottom w:val="0"/>
              <w:divBdr>
                <w:top w:val="none" w:sz="0" w:space="0" w:color="auto"/>
                <w:left w:val="none" w:sz="0" w:space="0" w:color="auto"/>
                <w:bottom w:val="none" w:sz="0" w:space="0" w:color="auto"/>
                <w:right w:val="none" w:sz="0" w:space="0" w:color="auto"/>
              </w:divBdr>
              <w:divsChild>
                <w:div w:id="2120639210">
                  <w:marLeft w:val="0"/>
                  <w:marRight w:val="0"/>
                  <w:marTop w:val="0"/>
                  <w:marBottom w:val="0"/>
                  <w:divBdr>
                    <w:top w:val="none" w:sz="0" w:space="0" w:color="auto"/>
                    <w:left w:val="none" w:sz="0" w:space="0" w:color="auto"/>
                    <w:bottom w:val="none" w:sz="0" w:space="0" w:color="auto"/>
                    <w:right w:val="none" w:sz="0" w:space="0" w:color="auto"/>
                  </w:divBdr>
                  <w:divsChild>
                    <w:div w:id="1485588552">
                      <w:marLeft w:val="0"/>
                      <w:marRight w:val="0"/>
                      <w:marTop w:val="0"/>
                      <w:marBottom w:val="0"/>
                      <w:divBdr>
                        <w:top w:val="none" w:sz="0" w:space="0" w:color="auto"/>
                        <w:left w:val="none" w:sz="0" w:space="0" w:color="auto"/>
                        <w:bottom w:val="none" w:sz="0" w:space="0" w:color="auto"/>
                        <w:right w:val="none" w:sz="0" w:space="0" w:color="auto"/>
                      </w:divBdr>
                    </w:div>
                  </w:divsChild>
                </w:div>
                <w:div w:id="856581152">
                  <w:marLeft w:val="0"/>
                  <w:marRight w:val="0"/>
                  <w:marTop w:val="0"/>
                  <w:marBottom w:val="0"/>
                  <w:divBdr>
                    <w:top w:val="none" w:sz="0" w:space="0" w:color="auto"/>
                    <w:left w:val="none" w:sz="0" w:space="0" w:color="auto"/>
                    <w:bottom w:val="none" w:sz="0" w:space="0" w:color="auto"/>
                    <w:right w:val="none" w:sz="0" w:space="0" w:color="auto"/>
                  </w:divBdr>
                  <w:divsChild>
                    <w:div w:id="1717923909">
                      <w:marLeft w:val="0"/>
                      <w:marRight w:val="0"/>
                      <w:marTop w:val="0"/>
                      <w:marBottom w:val="0"/>
                      <w:divBdr>
                        <w:top w:val="none" w:sz="0" w:space="0" w:color="auto"/>
                        <w:left w:val="none" w:sz="0" w:space="0" w:color="auto"/>
                        <w:bottom w:val="none" w:sz="0" w:space="0" w:color="auto"/>
                        <w:right w:val="none" w:sz="0" w:space="0" w:color="auto"/>
                      </w:divBdr>
                      <w:divsChild>
                        <w:div w:id="11615047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34447045">
              <w:marLeft w:val="0"/>
              <w:marRight w:val="0"/>
              <w:marTop w:val="0"/>
              <w:marBottom w:val="0"/>
              <w:divBdr>
                <w:top w:val="none" w:sz="0" w:space="0" w:color="auto"/>
                <w:left w:val="none" w:sz="0" w:space="0" w:color="auto"/>
                <w:bottom w:val="none" w:sz="0" w:space="0" w:color="auto"/>
                <w:right w:val="none" w:sz="0" w:space="0" w:color="auto"/>
              </w:divBdr>
              <w:divsChild>
                <w:div w:id="704138350">
                  <w:marLeft w:val="0"/>
                  <w:marRight w:val="0"/>
                  <w:marTop w:val="0"/>
                  <w:marBottom w:val="0"/>
                  <w:divBdr>
                    <w:top w:val="none" w:sz="0" w:space="0" w:color="auto"/>
                    <w:left w:val="none" w:sz="0" w:space="0" w:color="auto"/>
                    <w:bottom w:val="none" w:sz="0" w:space="0" w:color="auto"/>
                    <w:right w:val="none" w:sz="0" w:space="0" w:color="auto"/>
                  </w:divBdr>
                  <w:divsChild>
                    <w:div w:id="1553536610">
                      <w:marLeft w:val="0"/>
                      <w:marRight w:val="0"/>
                      <w:marTop w:val="0"/>
                      <w:marBottom w:val="0"/>
                      <w:divBdr>
                        <w:top w:val="none" w:sz="0" w:space="0" w:color="auto"/>
                        <w:left w:val="none" w:sz="0" w:space="0" w:color="auto"/>
                        <w:bottom w:val="none" w:sz="0" w:space="0" w:color="auto"/>
                        <w:right w:val="none" w:sz="0" w:space="0" w:color="auto"/>
                      </w:divBdr>
                      <w:divsChild>
                        <w:div w:id="7500867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99936419">
                  <w:marLeft w:val="0"/>
                  <w:marRight w:val="0"/>
                  <w:marTop w:val="0"/>
                  <w:marBottom w:val="0"/>
                  <w:divBdr>
                    <w:top w:val="none" w:sz="0" w:space="0" w:color="auto"/>
                    <w:left w:val="none" w:sz="0" w:space="0" w:color="auto"/>
                    <w:bottom w:val="none" w:sz="0" w:space="0" w:color="auto"/>
                    <w:right w:val="none" w:sz="0" w:space="0" w:color="auto"/>
                  </w:divBdr>
                  <w:divsChild>
                    <w:div w:id="7840817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89759771">
              <w:marLeft w:val="0"/>
              <w:marRight w:val="0"/>
              <w:marTop w:val="0"/>
              <w:marBottom w:val="0"/>
              <w:divBdr>
                <w:top w:val="none" w:sz="0" w:space="0" w:color="auto"/>
                <w:left w:val="none" w:sz="0" w:space="0" w:color="auto"/>
                <w:bottom w:val="none" w:sz="0" w:space="0" w:color="auto"/>
                <w:right w:val="none" w:sz="0" w:space="0" w:color="auto"/>
              </w:divBdr>
              <w:divsChild>
                <w:div w:id="1441225054">
                  <w:marLeft w:val="0"/>
                  <w:marRight w:val="0"/>
                  <w:marTop w:val="0"/>
                  <w:marBottom w:val="0"/>
                  <w:divBdr>
                    <w:top w:val="none" w:sz="0" w:space="0" w:color="auto"/>
                    <w:left w:val="none" w:sz="0" w:space="0" w:color="auto"/>
                    <w:bottom w:val="none" w:sz="0" w:space="0" w:color="auto"/>
                    <w:right w:val="none" w:sz="0" w:space="0" w:color="auto"/>
                  </w:divBdr>
                  <w:divsChild>
                    <w:div w:id="302734515">
                      <w:marLeft w:val="0"/>
                      <w:marRight w:val="0"/>
                      <w:marTop w:val="0"/>
                      <w:marBottom w:val="0"/>
                      <w:divBdr>
                        <w:top w:val="none" w:sz="0" w:space="0" w:color="auto"/>
                        <w:left w:val="none" w:sz="0" w:space="0" w:color="auto"/>
                        <w:bottom w:val="none" w:sz="0" w:space="0" w:color="auto"/>
                        <w:right w:val="none" w:sz="0" w:space="0" w:color="auto"/>
                      </w:divBdr>
                      <w:divsChild>
                        <w:div w:id="13324836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23490478">
          <w:marLeft w:val="0"/>
          <w:marRight w:val="0"/>
          <w:marTop w:val="0"/>
          <w:marBottom w:val="0"/>
          <w:divBdr>
            <w:top w:val="none" w:sz="0" w:space="0" w:color="auto"/>
            <w:left w:val="none" w:sz="0" w:space="0" w:color="auto"/>
            <w:bottom w:val="none" w:sz="0" w:space="0" w:color="auto"/>
            <w:right w:val="none" w:sz="0" w:space="0" w:color="auto"/>
          </w:divBdr>
          <w:divsChild>
            <w:div w:id="86007447">
              <w:marLeft w:val="0"/>
              <w:marRight w:val="0"/>
              <w:marTop w:val="0"/>
              <w:marBottom w:val="0"/>
              <w:divBdr>
                <w:top w:val="none" w:sz="0" w:space="0" w:color="auto"/>
                <w:left w:val="none" w:sz="0" w:space="0" w:color="auto"/>
                <w:bottom w:val="none" w:sz="0" w:space="0" w:color="auto"/>
                <w:right w:val="none" w:sz="0" w:space="0" w:color="auto"/>
              </w:divBdr>
              <w:divsChild>
                <w:div w:id="533732607">
                  <w:marLeft w:val="0"/>
                  <w:marRight w:val="0"/>
                  <w:marTop w:val="0"/>
                  <w:marBottom w:val="0"/>
                  <w:divBdr>
                    <w:top w:val="none" w:sz="0" w:space="0" w:color="auto"/>
                    <w:left w:val="none" w:sz="0" w:space="0" w:color="auto"/>
                    <w:bottom w:val="none" w:sz="0" w:space="0" w:color="auto"/>
                    <w:right w:val="none" w:sz="0" w:space="0" w:color="auto"/>
                  </w:divBdr>
                  <w:divsChild>
                    <w:div w:id="1248342978">
                      <w:marLeft w:val="0"/>
                      <w:marRight w:val="0"/>
                      <w:marTop w:val="0"/>
                      <w:marBottom w:val="0"/>
                      <w:divBdr>
                        <w:top w:val="none" w:sz="0" w:space="0" w:color="auto"/>
                        <w:left w:val="none" w:sz="0" w:space="0" w:color="auto"/>
                        <w:bottom w:val="none" w:sz="0" w:space="0" w:color="auto"/>
                        <w:right w:val="none" w:sz="0" w:space="0" w:color="auto"/>
                      </w:divBdr>
                      <w:divsChild>
                        <w:div w:id="11084998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42037280">
              <w:marLeft w:val="0"/>
              <w:marRight w:val="0"/>
              <w:marTop w:val="0"/>
              <w:marBottom w:val="0"/>
              <w:divBdr>
                <w:top w:val="none" w:sz="0" w:space="0" w:color="auto"/>
                <w:left w:val="none" w:sz="0" w:space="0" w:color="auto"/>
                <w:bottom w:val="none" w:sz="0" w:space="0" w:color="auto"/>
                <w:right w:val="none" w:sz="0" w:space="0" w:color="auto"/>
              </w:divBdr>
              <w:divsChild>
                <w:div w:id="532116981">
                  <w:marLeft w:val="0"/>
                  <w:marRight w:val="0"/>
                  <w:marTop w:val="0"/>
                  <w:marBottom w:val="0"/>
                  <w:divBdr>
                    <w:top w:val="none" w:sz="0" w:space="0" w:color="auto"/>
                    <w:left w:val="none" w:sz="0" w:space="0" w:color="auto"/>
                    <w:bottom w:val="none" w:sz="0" w:space="0" w:color="auto"/>
                    <w:right w:val="none" w:sz="0" w:space="0" w:color="auto"/>
                  </w:divBdr>
                  <w:divsChild>
                    <w:div w:id="127286003">
                      <w:marLeft w:val="0"/>
                      <w:marRight w:val="0"/>
                      <w:marTop w:val="0"/>
                      <w:marBottom w:val="0"/>
                      <w:divBdr>
                        <w:top w:val="none" w:sz="0" w:space="0" w:color="auto"/>
                        <w:left w:val="none" w:sz="0" w:space="0" w:color="auto"/>
                        <w:bottom w:val="none" w:sz="0" w:space="0" w:color="auto"/>
                        <w:right w:val="none" w:sz="0" w:space="0" w:color="auto"/>
                      </w:divBdr>
                      <w:divsChild>
                        <w:div w:id="998192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10585837">
              <w:marLeft w:val="0"/>
              <w:marRight w:val="0"/>
              <w:marTop w:val="0"/>
              <w:marBottom w:val="0"/>
              <w:divBdr>
                <w:top w:val="none" w:sz="0" w:space="0" w:color="auto"/>
                <w:left w:val="none" w:sz="0" w:space="0" w:color="auto"/>
                <w:bottom w:val="none" w:sz="0" w:space="0" w:color="auto"/>
                <w:right w:val="none" w:sz="0" w:space="0" w:color="auto"/>
              </w:divBdr>
              <w:divsChild>
                <w:div w:id="876310720">
                  <w:marLeft w:val="0"/>
                  <w:marRight w:val="0"/>
                  <w:marTop w:val="0"/>
                  <w:marBottom w:val="0"/>
                  <w:divBdr>
                    <w:top w:val="none" w:sz="0" w:space="0" w:color="auto"/>
                    <w:left w:val="none" w:sz="0" w:space="0" w:color="auto"/>
                    <w:bottom w:val="none" w:sz="0" w:space="0" w:color="auto"/>
                    <w:right w:val="none" w:sz="0" w:space="0" w:color="auto"/>
                  </w:divBdr>
                  <w:divsChild>
                    <w:div w:id="1706057579">
                      <w:marLeft w:val="0"/>
                      <w:marRight w:val="0"/>
                      <w:marTop w:val="0"/>
                      <w:marBottom w:val="0"/>
                      <w:divBdr>
                        <w:top w:val="none" w:sz="0" w:space="0" w:color="auto"/>
                        <w:left w:val="none" w:sz="0" w:space="0" w:color="auto"/>
                        <w:bottom w:val="none" w:sz="0" w:space="0" w:color="auto"/>
                        <w:right w:val="none" w:sz="0" w:space="0" w:color="auto"/>
                      </w:divBdr>
                    </w:div>
                  </w:divsChild>
                </w:div>
                <w:div w:id="815806306">
                  <w:marLeft w:val="0"/>
                  <w:marRight w:val="0"/>
                  <w:marTop w:val="0"/>
                  <w:marBottom w:val="0"/>
                  <w:divBdr>
                    <w:top w:val="none" w:sz="0" w:space="0" w:color="auto"/>
                    <w:left w:val="none" w:sz="0" w:space="0" w:color="auto"/>
                    <w:bottom w:val="none" w:sz="0" w:space="0" w:color="auto"/>
                    <w:right w:val="none" w:sz="0" w:space="0" w:color="auto"/>
                  </w:divBdr>
                  <w:divsChild>
                    <w:div w:id="670840904">
                      <w:marLeft w:val="0"/>
                      <w:marRight w:val="0"/>
                      <w:marTop w:val="0"/>
                      <w:marBottom w:val="0"/>
                      <w:divBdr>
                        <w:top w:val="none" w:sz="0" w:space="0" w:color="auto"/>
                        <w:left w:val="none" w:sz="0" w:space="0" w:color="auto"/>
                        <w:bottom w:val="none" w:sz="0" w:space="0" w:color="auto"/>
                        <w:right w:val="none" w:sz="0" w:space="0" w:color="auto"/>
                      </w:divBdr>
                      <w:divsChild>
                        <w:div w:id="14560986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15558332">
              <w:marLeft w:val="0"/>
              <w:marRight w:val="0"/>
              <w:marTop w:val="0"/>
              <w:marBottom w:val="0"/>
              <w:divBdr>
                <w:top w:val="none" w:sz="0" w:space="0" w:color="auto"/>
                <w:left w:val="none" w:sz="0" w:space="0" w:color="auto"/>
                <w:bottom w:val="none" w:sz="0" w:space="0" w:color="auto"/>
                <w:right w:val="none" w:sz="0" w:space="0" w:color="auto"/>
              </w:divBdr>
              <w:divsChild>
                <w:div w:id="1229807178">
                  <w:marLeft w:val="0"/>
                  <w:marRight w:val="0"/>
                  <w:marTop w:val="0"/>
                  <w:marBottom w:val="0"/>
                  <w:divBdr>
                    <w:top w:val="none" w:sz="0" w:space="0" w:color="auto"/>
                    <w:left w:val="none" w:sz="0" w:space="0" w:color="auto"/>
                    <w:bottom w:val="none" w:sz="0" w:space="0" w:color="auto"/>
                    <w:right w:val="none" w:sz="0" w:space="0" w:color="auto"/>
                  </w:divBdr>
                  <w:divsChild>
                    <w:div w:id="1244610810">
                      <w:marLeft w:val="0"/>
                      <w:marRight w:val="0"/>
                      <w:marTop w:val="0"/>
                      <w:marBottom w:val="0"/>
                      <w:divBdr>
                        <w:top w:val="none" w:sz="0" w:space="0" w:color="auto"/>
                        <w:left w:val="none" w:sz="0" w:space="0" w:color="auto"/>
                        <w:bottom w:val="none" w:sz="0" w:space="0" w:color="auto"/>
                        <w:right w:val="none" w:sz="0" w:space="0" w:color="auto"/>
                      </w:divBdr>
                      <w:divsChild>
                        <w:div w:id="156468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80522993">
                  <w:marLeft w:val="0"/>
                  <w:marRight w:val="0"/>
                  <w:marTop w:val="0"/>
                  <w:marBottom w:val="0"/>
                  <w:divBdr>
                    <w:top w:val="none" w:sz="0" w:space="0" w:color="auto"/>
                    <w:left w:val="none" w:sz="0" w:space="0" w:color="auto"/>
                    <w:bottom w:val="none" w:sz="0" w:space="0" w:color="auto"/>
                    <w:right w:val="none" w:sz="0" w:space="0" w:color="auto"/>
                  </w:divBdr>
                  <w:divsChild>
                    <w:div w:id="16168692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72136241">
              <w:marLeft w:val="0"/>
              <w:marRight w:val="0"/>
              <w:marTop w:val="0"/>
              <w:marBottom w:val="0"/>
              <w:divBdr>
                <w:top w:val="none" w:sz="0" w:space="0" w:color="auto"/>
                <w:left w:val="none" w:sz="0" w:space="0" w:color="auto"/>
                <w:bottom w:val="none" w:sz="0" w:space="0" w:color="auto"/>
                <w:right w:val="none" w:sz="0" w:space="0" w:color="auto"/>
              </w:divBdr>
              <w:divsChild>
                <w:div w:id="932400776">
                  <w:marLeft w:val="0"/>
                  <w:marRight w:val="0"/>
                  <w:marTop w:val="0"/>
                  <w:marBottom w:val="0"/>
                  <w:divBdr>
                    <w:top w:val="none" w:sz="0" w:space="0" w:color="auto"/>
                    <w:left w:val="none" w:sz="0" w:space="0" w:color="auto"/>
                    <w:bottom w:val="none" w:sz="0" w:space="0" w:color="auto"/>
                    <w:right w:val="none" w:sz="0" w:space="0" w:color="auto"/>
                  </w:divBdr>
                  <w:divsChild>
                    <w:div w:id="291715614">
                      <w:marLeft w:val="0"/>
                      <w:marRight w:val="0"/>
                      <w:marTop w:val="0"/>
                      <w:marBottom w:val="0"/>
                      <w:divBdr>
                        <w:top w:val="none" w:sz="0" w:space="0" w:color="auto"/>
                        <w:left w:val="none" w:sz="0" w:space="0" w:color="auto"/>
                        <w:bottom w:val="none" w:sz="0" w:space="0" w:color="auto"/>
                        <w:right w:val="none" w:sz="0" w:space="0" w:color="auto"/>
                      </w:divBdr>
                    </w:div>
                  </w:divsChild>
                </w:div>
                <w:div w:id="148450007">
                  <w:marLeft w:val="0"/>
                  <w:marRight w:val="0"/>
                  <w:marTop w:val="0"/>
                  <w:marBottom w:val="0"/>
                  <w:divBdr>
                    <w:top w:val="none" w:sz="0" w:space="0" w:color="auto"/>
                    <w:left w:val="none" w:sz="0" w:space="0" w:color="auto"/>
                    <w:bottom w:val="none" w:sz="0" w:space="0" w:color="auto"/>
                    <w:right w:val="none" w:sz="0" w:space="0" w:color="auto"/>
                  </w:divBdr>
                  <w:divsChild>
                    <w:div w:id="78409749">
                      <w:marLeft w:val="0"/>
                      <w:marRight w:val="0"/>
                      <w:marTop w:val="0"/>
                      <w:marBottom w:val="0"/>
                      <w:divBdr>
                        <w:top w:val="none" w:sz="0" w:space="0" w:color="auto"/>
                        <w:left w:val="none" w:sz="0" w:space="0" w:color="auto"/>
                        <w:bottom w:val="none" w:sz="0" w:space="0" w:color="auto"/>
                        <w:right w:val="none" w:sz="0" w:space="0" w:color="auto"/>
                      </w:divBdr>
                      <w:divsChild>
                        <w:div w:id="16843565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00961357">
          <w:marLeft w:val="0"/>
          <w:marRight w:val="0"/>
          <w:marTop w:val="0"/>
          <w:marBottom w:val="0"/>
          <w:divBdr>
            <w:top w:val="none" w:sz="0" w:space="0" w:color="auto"/>
            <w:left w:val="none" w:sz="0" w:space="0" w:color="auto"/>
            <w:bottom w:val="none" w:sz="0" w:space="0" w:color="auto"/>
            <w:right w:val="none" w:sz="0" w:space="0" w:color="auto"/>
          </w:divBdr>
          <w:divsChild>
            <w:div w:id="1768884276">
              <w:marLeft w:val="0"/>
              <w:marRight w:val="0"/>
              <w:marTop w:val="0"/>
              <w:marBottom w:val="0"/>
              <w:divBdr>
                <w:top w:val="none" w:sz="0" w:space="0" w:color="auto"/>
                <w:left w:val="none" w:sz="0" w:space="0" w:color="auto"/>
                <w:bottom w:val="none" w:sz="0" w:space="0" w:color="auto"/>
                <w:right w:val="none" w:sz="0" w:space="0" w:color="auto"/>
              </w:divBdr>
              <w:divsChild>
                <w:div w:id="717050375">
                  <w:marLeft w:val="0"/>
                  <w:marRight w:val="0"/>
                  <w:marTop w:val="0"/>
                  <w:marBottom w:val="0"/>
                  <w:divBdr>
                    <w:top w:val="none" w:sz="0" w:space="0" w:color="auto"/>
                    <w:left w:val="none" w:sz="0" w:space="0" w:color="auto"/>
                    <w:bottom w:val="none" w:sz="0" w:space="0" w:color="auto"/>
                    <w:right w:val="none" w:sz="0" w:space="0" w:color="auto"/>
                  </w:divBdr>
                  <w:divsChild>
                    <w:div w:id="1549224516">
                      <w:marLeft w:val="0"/>
                      <w:marRight w:val="0"/>
                      <w:marTop w:val="0"/>
                      <w:marBottom w:val="0"/>
                      <w:divBdr>
                        <w:top w:val="none" w:sz="0" w:space="0" w:color="auto"/>
                        <w:left w:val="none" w:sz="0" w:space="0" w:color="auto"/>
                        <w:bottom w:val="none" w:sz="0" w:space="0" w:color="auto"/>
                        <w:right w:val="none" w:sz="0" w:space="0" w:color="auto"/>
                      </w:divBdr>
                      <w:divsChild>
                        <w:div w:id="18786657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21455301">
              <w:marLeft w:val="0"/>
              <w:marRight w:val="0"/>
              <w:marTop w:val="0"/>
              <w:marBottom w:val="0"/>
              <w:divBdr>
                <w:top w:val="none" w:sz="0" w:space="0" w:color="auto"/>
                <w:left w:val="none" w:sz="0" w:space="0" w:color="auto"/>
                <w:bottom w:val="none" w:sz="0" w:space="0" w:color="auto"/>
                <w:right w:val="none" w:sz="0" w:space="0" w:color="auto"/>
              </w:divBdr>
              <w:divsChild>
                <w:div w:id="956718923">
                  <w:marLeft w:val="0"/>
                  <w:marRight w:val="0"/>
                  <w:marTop w:val="0"/>
                  <w:marBottom w:val="0"/>
                  <w:divBdr>
                    <w:top w:val="none" w:sz="0" w:space="0" w:color="auto"/>
                    <w:left w:val="none" w:sz="0" w:space="0" w:color="auto"/>
                    <w:bottom w:val="none" w:sz="0" w:space="0" w:color="auto"/>
                    <w:right w:val="none" w:sz="0" w:space="0" w:color="auto"/>
                  </w:divBdr>
                  <w:divsChild>
                    <w:div w:id="453712235">
                      <w:marLeft w:val="0"/>
                      <w:marRight w:val="0"/>
                      <w:marTop w:val="0"/>
                      <w:marBottom w:val="0"/>
                      <w:divBdr>
                        <w:top w:val="none" w:sz="0" w:space="0" w:color="auto"/>
                        <w:left w:val="none" w:sz="0" w:space="0" w:color="auto"/>
                        <w:bottom w:val="none" w:sz="0" w:space="0" w:color="auto"/>
                        <w:right w:val="none" w:sz="0" w:space="0" w:color="auto"/>
                      </w:divBdr>
                      <w:divsChild>
                        <w:div w:id="9956430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26985805">
              <w:marLeft w:val="0"/>
              <w:marRight w:val="0"/>
              <w:marTop w:val="0"/>
              <w:marBottom w:val="0"/>
              <w:divBdr>
                <w:top w:val="none" w:sz="0" w:space="0" w:color="auto"/>
                <w:left w:val="none" w:sz="0" w:space="0" w:color="auto"/>
                <w:bottom w:val="none" w:sz="0" w:space="0" w:color="auto"/>
                <w:right w:val="none" w:sz="0" w:space="0" w:color="auto"/>
              </w:divBdr>
              <w:divsChild>
                <w:div w:id="1890801349">
                  <w:marLeft w:val="0"/>
                  <w:marRight w:val="0"/>
                  <w:marTop w:val="0"/>
                  <w:marBottom w:val="0"/>
                  <w:divBdr>
                    <w:top w:val="none" w:sz="0" w:space="0" w:color="auto"/>
                    <w:left w:val="none" w:sz="0" w:space="0" w:color="auto"/>
                    <w:bottom w:val="none" w:sz="0" w:space="0" w:color="auto"/>
                    <w:right w:val="none" w:sz="0" w:space="0" w:color="auto"/>
                  </w:divBdr>
                  <w:divsChild>
                    <w:div w:id="759445414">
                      <w:marLeft w:val="0"/>
                      <w:marRight w:val="0"/>
                      <w:marTop w:val="0"/>
                      <w:marBottom w:val="0"/>
                      <w:divBdr>
                        <w:top w:val="none" w:sz="0" w:space="0" w:color="auto"/>
                        <w:left w:val="none" w:sz="0" w:space="0" w:color="auto"/>
                        <w:bottom w:val="none" w:sz="0" w:space="0" w:color="auto"/>
                        <w:right w:val="none" w:sz="0" w:space="0" w:color="auto"/>
                      </w:divBdr>
                    </w:div>
                  </w:divsChild>
                </w:div>
                <w:div w:id="879167513">
                  <w:marLeft w:val="0"/>
                  <w:marRight w:val="0"/>
                  <w:marTop w:val="0"/>
                  <w:marBottom w:val="0"/>
                  <w:divBdr>
                    <w:top w:val="none" w:sz="0" w:space="0" w:color="auto"/>
                    <w:left w:val="none" w:sz="0" w:space="0" w:color="auto"/>
                    <w:bottom w:val="none" w:sz="0" w:space="0" w:color="auto"/>
                    <w:right w:val="none" w:sz="0" w:space="0" w:color="auto"/>
                  </w:divBdr>
                  <w:divsChild>
                    <w:div w:id="170488878">
                      <w:marLeft w:val="0"/>
                      <w:marRight w:val="0"/>
                      <w:marTop w:val="0"/>
                      <w:marBottom w:val="0"/>
                      <w:divBdr>
                        <w:top w:val="none" w:sz="0" w:space="0" w:color="auto"/>
                        <w:left w:val="none" w:sz="0" w:space="0" w:color="auto"/>
                        <w:bottom w:val="none" w:sz="0" w:space="0" w:color="auto"/>
                        <w:right w:val="none" w:sz="0" w:space="0" w:color="auto"/>
                      </w:divBdr>
                      <w:divsChild>
                        <w:div w:id="206720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05117239">
              <w:marLeft w:val="0"/>
              <w:marRight w:val="0"/>
              <w:marTop w:val="0"/>
              <w:marBottom w:val="0"/>
              <w:divBdr>
                <w:top w:val="none" w:sz="0" w:space="0" w:color="auto"/>
                <w:left w:val="none" w:sz="0" w:space="0" w:color="auto"/>
                <w:bottom w:val="none" w:sz="0" w:space="0" w:color="auto"/>
                <w:right w:val="none" w:sz="0" w:space="0" w:color="auto"/>
              </w:divBdr>
              <w:divsChild>
                <w:div w:id="1777213388">
                  <w:marLeft w:val="0"/>
                  <w:marRight w:val="0"/>
                  <w:marTop w:val="0"/>
                  <w:marBottom w:val="0"/>
                  <w:divBdr>
                    <w:top w:val="none" w:sz="0" w:space="0" w:color="auto"/>
                    <w:left w:val="none" w:sz="0" w:space="0" w:color="auto"/>
                    <w:bottom w:val="none" w:sz="0" w:space="0" w:color="auto"/>
                    <w:right w:val="none" w:sz="0" w:space="0" w:color="auto"/>
                  </w:divBdr>
                  <w:divsChild>
                    <w:div w:id="1999796759">
                      <w:marLeft w:val="0"/>
                      <w:marRight w:val="0"/>
                      <w:marTop w:val="0"/>
                      <w:marBottom w:val="0"/>
                      <w:divBdr>
                        <w:top w:val="none" w:sz="0" w:space="0" w:color="auto"/>
                        <w:left w:val="none" w:sz="0" w:space="0" w:color="auto"/>
                        <w:bottom w:val="none" w:sz="0" w:space="0" w:color="auto"/>
                        <w:right w:val="none" w:sz="0" w:space="0" w:color="auto"/>
                      </w:divBdr>
                      <w:divsChild>
                        <w:div w:id="13330962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12507350">
                  <w:marLeft w:val="0"/>
                  <w:marRight w:val="0"/>
                  <w:marTop w:val="0"/>
                  <w:marBottom w:val="0"/>
                  <w:divBdr>
                    <w:top w:val="none" w:sz="0" w:space="0" w:color="auto"/>
                    <w:left w:val="none" w:sz="0" w:space="0" w:color="auto"/>
                    <w:bottom w:val="none" w:sz="0" w:space="0" w:color="auto"/>
                    <w:right w:val="none" w:sz="0" w:space="0" w:color="auto"/>
                  </w:divBdr>
                  <w:divsChild>
                    <w:div w:id="14855821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8689027">
              <w:marLeft w:val="0"/>
              <w:marRight w:val="0"/>
              <w:marTop w:val="0"/>
              <w:marBottom w:val="0"/>
              <w:divBdr>
                <w:top w:val="none" w:sz="0" w:space="0" w:color="auto"/>
                <w:left w:val="none" w:sz="0" w:space="0" w:color="auto"/>
                <w:bottom w:val="none" w:sz="0" w:space="0" w:color="auto"/>
                <w:right w:val="none" w:sz="0" w:space="0" w:color="auto"/>
              </w:divBdr>
              <w:divsChild>
                <w:div w:id="1384211718">
                  <w:marLeft w:val="0"/>
                  <w:marRight w:val="0"/>
                  <w:marTop w:val="0"/>
                  <w:marBottom w:val="0"/>
                  <w:divBdr>
                    <w:top w:val="none" w:sz="0" w:space="0" w:color="auto"/>
                    <w:left w:val="none" w:sz="0" w:space="0" w:color="auto"/>
                    <w:bottom w:val="none" w:sz="0" w:space="0" w:color="auto"/>
                    <w:right w:val="none" w:sz="0" w:space="0" w:color="auto"/>
                  </w:divBdr>
                  <w:divsChild>
                    <w:div w:id="2116092109">
                      <w:marLeft w:val="0"/>
                      <w:marRight w:val="0"/>
                      <w:marTop w:val="0"/>
                      <w:marBottom w:val="0"/>
                      <w:divBdr>
                        <w:top w:val="none" w:sz="0" w:space="0" w:color="auto"/>
                        <w:left w:val="none" w:sz="0" w:space="0" w:color="auto"/>
                        <w:bottom w:val="none" w:sz="0" w:space="0" w:color="auto"/>
                        <w:right w:val="none" w:sz="0" w:space="0" w:color="auto"/>
                      </w:divBdr>
                    </w:div>
                  </w:divsChild>
                </w:div>
                <w:div w:id="1258101035">
                  <w:marLeft w:val="0"/>
                  <w:marRight w:val="0"/>
                  <w:marTop w:val="0"/>
                  <w:marBottom w:val="0"/>
                  <w:divBdr>
                    <w:top w:val="none" w:sz="0" w:space="0" w:color="auto"/>
                    <w:left w:val="none" w:sz="0" w:space="0" w:color="auto"/>
                    <w:bottom w:val="none" w:sz="0" w:space="0" w:color="auto"/>
                    <w:right w:val="none" w:sz="0" w:space="0" w:color="auto"/>
                  </w:divBdr>
                  <w:divsChild>
                    <w:div w:id="1988506366">
                      <w:marLeft w:val="0"/>
                      <w:marRight w:val="0"/>
                      <w:marTop w:val="0"/>
                      <w:marBottom w:val="0"/>
                      <w:divBdr>
                        <w:top w:val="none" w:sz="0" w:space="0" w:color="auto"/>
                        <w:left w:val="none" w:sz="0" w:space="0" w:color="auto"/>
                        <w:bottom w:val="none" w:sz="0" w:space="0" w:color="auto"/>
                        <w:right w:val="none" w:sz="0" w:space="0" w:color="auto"/>
                      </w:divBdr>
                      <w:divsChild>
                        <w:div w:id="9444607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3154113">
              <w:marLeft w:val="0"/>
              <w:marRight w:val="0"/>
              <w:marTop w:val="0"/>
              <w:marBottom w:val="0"/>
              <w:divBdr>
                <w:top w:val="none" w:sz="0" w:space="0" w:color="auto"/>
                <w:left w:val="none" w:sz="0" w:space="0" w:color="auto"/>
                <w:bottom w:val="none" w:sz="0" w:space="0" w:color="auto"/>
                <w:right w:val="none" w:sz="0" w:space="0" w:color="auto"/>
              </w:divBdr>
              <w:divsChild>
                <w:div w:id="487942212">
                  <w:marLeft w:val="0"/>
                  <w:marRight w:val="0"/>
                  <w:marTop w:val="0"/>
                  <w:marBottom w:val="0"/>
                  <w:divBdr>
                    <w:top w:val="none" w:sz="0" w:space="0" w:color="auto"/>
                    <w:left w:val="none" w:sz="0" w:space="0" w:color="auto"/>
                    <w:bottom w:val="none" w:sz="0" w:space="0" w:color="auto"/>
                    <w:right w:val="none" w:sz="0" w:space="0" w:color="auto"/>
                  </w:divBdr>
                  <w:divsChild>
                    <w:div w:id="139734563">
                      <w:marLeft w:val="0"/>
                      <w:marRight w:val="0"/>
                      <w:marTop w:val="0"/>
                      <w:marBottom w:val="0"/>
                      <w:divBdr>
                        <w:top w:val="none" w:sz="0" w:space="0" w:color="auto"/>
                        <w:left w:val="none" w:sz="0" w:space="0" w:color="auto"/>
                        <w:bottom w:val="none" w:sz="0" w:space="0" w:color="auto"/>
                        <w:right w:val="none" w:sz="0" w:space="0" w:color="auto"/>
                      </w:divBdr>
                      <w:divsChild>
                        <w:div w:id="5101480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72369317">
                  <w:marLeft w:val="0"/>
                  <w:marRight w:val="0"/>
                  <w:marTop w:val="0"/>
                  <w:marBottom w:val="0"/>
                  <w:divBdr>
                    <w:top w:val="none" w:sz="0" w:space="0" w:color="auto"/>
                    <w:left w:val="none" w:sz="0" w:space="0" w:color="auto"/>
                    <w:bottom w:val="none" w:sz="0" w:space="0" w:color="auto"/>
                    <w:right w:val="none" w:sz="0" w:space="0" w:color="auto"/>
                  </w:divBdr>
                  <w:divsChild>
                    <w:div w:id="5364778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8101883">
              <w:marLeft w:val="0"/>
              <w:marRight w:val="0"/>
              <w:marTop w:val="0"/>
              <w:marBottom w:val="0"/>
              <w:divBdr>
                <w:top w:val="none" w:sz="0" w:space="0" w:color="auto"/>
                <w:left w:val="none" w:sz="0" w:space="0" w:color="auto"/>
                <w:bottom w:val="none" w:sz="0" w:space="0" w:color="auto"/>
                <w:right w:val="none" w:sz="0" w:space="0" w:color="auto"/>
              </w:divBdr>
              <w:divsChild>
                <w:div w:id="674069194">
                  <w:marLeft w:val="0"/>
                  <w:marRight w:val="0"/>
                  <w:marTop w:val="0"/>
                  <w:marBottom w:val="0"/>
                  <w:divBdr>
                    <w:top w:val="none" w:sz="0" w:space="0" w:color="auto"/>
                    <w:left w:val="none" w:sz="0" w:space="0" w:color="auto"/>
                    <w:bottom w:val="none" w:sz="0" w:space="0" w:color="auto"/>
                    <w:right w:val="none" w:sz="0" w:space="0" w:color="auto"/>
                  </w:divBdr>
                  <w:divsChild>
                    <w:div w:id="259068600">
                      <w:marLeft w:val="0"/>
                      <w:marRight w:val="0"/>
                      <w:marTop w:val="0"/>
                      <w:marBottom w:val="0"/>
                      <w:divBdr>
                        <w:top w:val="none" w:sz="0" w:space="0" w:color="auto"/>
                        <w:left w:val="none" w:sz="0" w:space="0" w:color="auto"/>
                        <w:bottom w:val="none" w:sz="0" w:space="0" w:color="auto"/>
                        <w:right w:val="none" w:sz="0" w:space="0" w:color="auto"/>
                      </w:divBdr>
                    </w:div>
                  </w:divsChild>
                </w:div>
                <w:div w:id="1514612365">
                  <w:marLeft w:val="0"/>
                  <w:marRight w:val="0"/>
                  <w:marTop w:val="0"/>
                  <w:marBottom w:val="0"/>
                  <w:divBdr>
                    <w:top w:val="none" w:sz="0" w:space="0" w:color="auto"/>
                    <w:left w:val="none" w:sz="0" w:space="0" w:color="auto"/>
                    <w:bottom w:val="none" w:sz="0" w:space="0" w:color="auto"/>
                    <w:right w:val="none" w:sz="0" w:space="0" w:color="auto"/>
                  </w:divBdr>
                  <w:divsChild>
                    <w:div w:id="514659402">
                      <w:marLeft w:val="0"/>
                      <w:marRight w:val="0"/>
                      <w:marTop w:val="0"/>
                      <w:marBottom w:val="0"/>
                      <w:divBdr>
                        <w:top w:val="none" w:sz="0" w:space="0" w:color="auto"/>
                        <w:left w:val="none" w:sz="0" w:space="0" w:color="auto"/>
                        <w:bottom w:val="none" w:sz="0" w:space="0" w:color="auto"/>
                        <w:right w:val="none" w:sz="0" w:space="0" w:color="auto"/>
                      </w:divBdr>
                      <w:divsChild>
                        <w:div w:id="1808929537">
                          <w:marLeft w:val="0"/>
                          <w:marRight w:val="0"/>
                          <w:marTop w:val="0"/>
                          <w:marBottom w:val="0"/>
                          <w:divBdr>
                            <w:top w:val="none" w:sz="0" w:space="0" w:color="auto"/>
                            <w:left w:val="none" w:sz="0" w:space="0" w:color="auto"/>
                            <w:bottom w:val="none" w:sz="0" w:space="0" w:color="auto"/>
                            <w:right w:val="none" w:sz="0" w:space="0" w:color="auto"/>
                          </w:divBdr>
                          <w:divsChild>
                            <w:div w:id="1438792604">
                              <w:marLeft w:val="0"/>
                              <w:marRight w:val="0"/>
                              <w:marTop w:val="0"/>
                              <w:marBottom w:val="0"/>
                              <w:divBdr>
                                <w:top w:val="none" w:sz="0" w:space="0" w:color="auto"/>
                                <w:left w:val="none" w:sz="0" w:space="0" w:color="auto"/>
                                <w:bottom w:val="none" w:sz="0" w:space="0" w:color="auto"/>
                                <w:right w:val="none" w:sz="0" w:space="0" w:color="auto"/>
                              </w:divBdr>
                              <w:divsChild>
                                <w:div w:id="1168256402">
                                  <w:marLeft w:val="30"/>
                                  <w:marRight w:val="30"/>
                                  <w:marTop w:val="0"/>
                                  <w:marBottom w:val="0"/>
                                  <w:divBdr>
                                    <w:top w:val="none" w:sz="0" w:space="0" w:color="auto"/>
                                    <w:left w:val="none" w:sz="0" w:space="0" w:color="auto"/>
                                    <w:bottom w:val="none" w:sz="0" w:space="0" w:color="auto"/>
                                    <w:right w:val="none" w:sz="0" w:space="0" w:color="auto"/>
                                  </w:divBdr>
                                </w:div>
                              </w:divsChild>
                            </w:div>
                          </w:divsChild>
                        </w:div>
                        <w:div w:id="5258742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055545436">
      <w:bodyDiv w:val="1"/>
      <w:marLeft w:val="0"/>
      <w:marRight w:val="0"/>
      <w:marTop w:val="0"/>
      <w:marBottom w:val="0"/>
      <w:divBdr>
        <w:top w:val="none" w:sz="0" w:space="0" w:color="auto"/>
        <w:left w:val="none" w:sz="0" w:space="0" w:color="auto"/>
        <w:bottom w:val="none" w:sz="0" w:space="0" w:color="auto"/>
        <w:right w:val="none" w:sz="0" w:space="0" w:color="auto"/>
      </w:divBdr>
      <w:divsChild>
        <w:div w:id="2063824753">
          <w:marLeft w:val="0"/>
          <w:marRight w:val="0"/>
          <w:marTop w:val="0"/>
          <w:marBottom w:val="0"/>
          <w:divBdr>
            <w:top w:val="none" w:sz="0" w:space="0" w:color="auto"/>
            <w:left w:val="none" w:sz="0" w:space="0" w:color="auto"/>
            <w:bottom w:val="none" w:sz="0" w:space="0" w:color="auto"/>
            <w:right w:val="none" w:sz="0" w:space="0" w:color="auto"/>
          </w:divBdr>
        </w:div>
      </w:divsChild>
    </w:div>
    <w:div w:id="1247616909">
      <w:bodyDiv w:val="1"/>
      <w:marLeft w:val="0"/>
      <w:marRight w:val="0"/>
      <w:marTop w:val="0"/>
      <w:marBottom w:val="0"/>
      <w:divBdr>
        <w:top w:val="none" w:sz="0" w:space="0" w:color="auto"/>
        <w:left w:val="none" w:sz="0" w:space="0" w:color="auto"/>
        <w:bottom w:val="none" w:sz="0" w:space="0" w:color="auto"/>
        <w:right w:val="none" w:sz="0" w:space="0" w:color="auto"/>
      </w:divBdr>
    </w:div>
    <w:div w:id="1263302169">
      <w:bodyDiv w:val="1"/>
      <w:marLeft w:val="0"/>
      <w:marRight w:val="0"/>
      <w:marTop w:val="0"/>
      <w:marBottom w:val="0"/>
      <w:divBdr>
        <w:top w:val="none" w:sz="0" w:space="0" w:color="auto"/>
        <w:left w:val="none" w:sz="0" w:space="0" w:color="auto"/>
        <w:bottom w:val="none" w:sz="0" w:space="0" w:color="auto"/>
        <w:right w:val="none" w:sz="0" w:space="0" w:color="auto"/>
      </w:divBdr>
    </w:div>
    <w:div w:id="1323509783">
      <w:bodyDiv w:val="1"/>
      <w:marLeft w:val="0"/>
      <w:marRight w:val="0"/>
      <w:marTop w:val="0"/>
      <w:marBottom w:val="0"/>
      <w:divBdr>
        <w:top w:val="none" w:sz="0" w:space="0" w:color="auto"/>
        <w:left w:val="none" w:sz="0" w:space="0" w:color="auto"/>
        <w:bottom w:val="none" w:sz="0" w:space="0" w:color="auto"/>
        <w:right w:val="none" w:sz="0" w:space="0" w:color="auto"/>
      </w:divBdr>
      <w:divsChild>
        <w:div w:id="1756246419">
          <w:marLeft w:val="0"/>
          <w:marRight w:val="0"/>
          <w:marTop w:val="0"/>
          <w:marBottom w:val="0"/>
          <w:divBdr>
            <w:top w:val="none" w:sz="0" w:space="0" w:color="auto"/>
            <w:left w:val="none" w:sz="0" w:space="0" w:color="auto"/>
            <w:bottom w:val="none" w:sz="0" w:space="0" w:color="auto"/>
            <w:right w:val="none" w:sz="0" w:space="0" w:color="auto"/>
          </w:divBdr>
          <w:divsChild>
            <w:div w:id="1371765044">
              <w:marLeft w:val="0"/>
              <w:marRight w:val="0"/>
              <w:marTop w:val="0"/>
              <w:marBottom w:val="0"/>
              <w:divBdr>
                <w:top w:val="none" w:sz="0" w:space="0" w:color="auto"/>
                <w:left w:val="none" w:sz="0" w:space="0" w:color="auto"/>
                <w:bottom w:val="none" w:sz="0" w:space="0" w:color="auto"/>
                <w:right w:val="none" w:sz="0" w:space="0" w:color="auto"/>
              </w:divBdr>
              <w:divsChild>
                <w:div w:id="287901191">
                  <w:marLeft w:val="0"/>
                  <w:marRight w:val="0"/>
                  <w:marTop w:val="100"/>
                  <w:marBottom w:val="100"/>
                  <w:divBdr>
                    <w:top w:val="none" w:sz="0" w:space="0" w:color="auto"/>
                    <w:left w:val="none" w:sz="0" w:space="0" w:color="auto"/>
                    <w:bottom w:val="none" w:sz="0" w:space="0" w:color="auto"/>
                    <w:right w:val="none" w:sz="0" w:space="0" w:color="auto"/>
                  </w:divBdr>
                  <w:divsChild>
                    <w:div w:id="1470903433">
                      <w:marLeft w:val="0"/>
                      <w:marRight w:val="0"/>
                      <w:marTop w:val="0"/>
                      <w:marBottom w:val="0"/>
                      <w:divBdr>
                        <w:top w:val="none" w:sz="0" w:space="0" w:color="auto"/>
                        <w:left w:val="none" w:sz="0" w:space="0" w:color="auto"/>
                        <w:bottom w:val="none" w:sz="0" w:space="0" w:color="auto"/>
                        <w:right w:val="none" w:sz="0" w:space="0" w:color="auto"/>
                      </w:divBdr>
                    </w:div>
                  </w:divsChild>
                </w:div>
                <w:div w:id="784807114">
                  <w:marLeft w:val="0"/>
                  <w:marRight w:val="0"/>
                  <w:marTop w:val="100"/>
                  <w:marBottom w:val="100"/>
                  <w:divBdr>
                    <w:top w:val="none" w:sz="0" w:space="0" w:color="auto"/>
                    <w:left w:val="none" w:sz="0" w:space="0" w:color="auto"/>
                    <w:bottom w:val="none" w:sz="0" w:space="0" w:color="auto"/>
                    <w:right w:val="none" w:sz="0" w:space="0" w:color="auto"/>
                  </w:divBdr>
                  <w:divsChild>
                    <w:div w:id="744230623">
                      <w:marLeft w:val="0"/>
                      <w:marRight w:val="1155"/>
                      <w:marTop w:val="0"/>
                      <w:marBottom w:val="0"/>
                      <w:divBdr>
                        <w:top w:val="none" w:sz="0" w:space="0" w:color="auto"/>
                        <w:left w:val="none" w:sz="0" w:space="0" w:color="auto"/>
                        <w:bottom w:val="none" w:sz="0" w:space="0" w:color="auto"/>
                        <w:right w:val="none" w:sz="0" w:space="0" w:color="auto"/>
                      </w:divBdr>
                      <w:divsChild>
                        <w:div w:id="969289899">
                          <w:marLeft w:val="0"/>
                          <w:marRight w:val="0"/>
                          <w:marTop w:val="0"/>
                          <w:marBottom w:val="0"/>
                          <w:divBdr>
                            <w:top w:val="none" w:sz="0" w:space="0" w:color="auto"/>
                            <w:left w:val="none" w:sz="0" w:space="0" w:color="auto"/>
                            <w:bottom w:val="none" w:sz="0" w:space="0" w:color="auto"/>
                            <w:right w:val="none" w:sz="0" w:space="0" w:color="auto"/>
                          </w:divBdr>
                        </w:div>
                      </w:divsChild>
                    </w:div>
                    <w:div w:id="1346402480">
                      <w:marLeft w:val="0"/>
                      <w:marRight w:val="0"/>
                      <w:marTop w:val="0"/>
                      <w:marBottom w:val="0"/>
                      <w:divBdr>
                        <w:top w:val="none" w:sz="0" w:space="0" w:color="auto"/>
                        <w:left w:val="none" w:sz="0" w:space="0" w:color="auto"/>
                        <w:bottom w:val="none" w:sz="0" w:space="0" w:color="auto"/>
                        <w:right w:val="none" w:sz="0" w:space="0" w:color="auto"/>
                      </w:divBdr>
                      <w:divsChild>
                        <w:div w:id="19014073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75617826">
          <w:marLeft w:val="0"/>
          <w:marRight w:val="0"/>
          <w:marTop w:val="0"/>
          <w:marBottom w:val="0"/>
          <w:divBdr>
            <w:top w:val="none" w:sz="0" w:space="0" w:color="auto"/>
            <w:left w:val="none" w:sz="0" w:space="0" w:color="auto"/>
            <w:bottom w:val="none" w:sz="0" w:space="0" w:color="auto"/>
            <w:right w:val="none" w:sz="0" w:space="0" w:color="auto"/>
          </w:divBdr>
          <w:divsChild>
            <w:div w:id="404688266">
              <w:marLeft w:val="0"/>
              <w:marRight w:val="0"/>
              <w:marTop w:val="0"/>
              <w:marBottom w:val="0"/>
              <w:divBdr>
                <w:top w:val="none" w:sz="0" w:space="0" w:color="auto"/>
                <w:left w:val="none" w:sz="0" w:space="0" w:color="auto"/>
                <w:bottom w:val="none" w:sz="0" w:space="0" w:color="auto"/>
                <w:right w:val="none" w:sz="0" w:space="0" w:color="auto"/>
              </w:divBdr>
              <w:divsChild>
                <w:div w:id="513308247">
                  <w:marLeft w:val="0"/>
                  <w:marRight w:val="0"/>
                  <w:marTop w:val="100"/>
                  <w:marBottom w:val="100"/>
                  <w:divBdr>
                    <w:top w:val="none" w:sz="0" w:space="0" w:color="auto"/>
                    <w:left w:val="none" w:sz="0" w:space="0" w:color="auto"/>
                    <w:bottom w:val="none" w:sz="0" w:space="0" w:color="auto"/>
                    <w:right w:val="none" w:sz="0" w:space="0" w:color="auto"/>
                  </w:divBdr>
                  <w:divsChild>
                    <w:div w:id="2137522620">
                      <w:marLeft w:val="0"/>
                      <w:marRight w:val="0"/>
                      <w:marTop w:val="0"/>
                      <w:marBottom w:val="0"/>
                      <w:divBdr>
                        <w:top w:val="none" w:sz="0" w:space="0" w:color="auto"/>
                        <w:left w:val="none" w:sz="0" w:space="0" w:color="auto"/>
                        <w:bottom w:val="none" w:sz="0" w:space="0" w:color="auto"/>
                        <w:right w:val="none" w:sz="0" w:space="0" w:color="auto"/>
                      </w:divBdr>
                      <w:divsChild>
                        <w:div w:id="17053289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6343400">
                  <w:marLeft w:val="0"/>
                  <w:marRight w:val="0"/>
                  <w:marTop w:val="100"/>
                  <w:marBottom w:val="100"/>
                  <w:divBdr>
                    <w:top w:val="none" w:sz="0" w:space="0" w:color="auto"/>
                    <w:left w:val="none" w:sz="0" w:space="0" w:color="auto"/>
                    <w:bottom w:val="none" w:sz="0" w:space="0" w:color="auto"/>
                    <w:right w:val="none" w:sz="0" w:space="0" w:color="auto"/>
                  </w:divBdr>
                  <w:divsChild>
                    <w:div w:id="1624535647">
                      <w:marLeft w:val="0"/>
                      <w:marRight w:val="1155"/>
                      <w:marTop w:val="0"/>
                      <w:marBottom w:val="0"/>
                      <w:divBdr>
                        <w:top w:val="none" w:sz="0" w:space="0" w:color="auto"/>
                        <w:left w:val="none" w:sz="0" w:space="0" w:color="auto"/>
                        <w:bottom w:val="none" w:sz="0" w:space="0" w:color="auto"/>
                        <w:right w:val="none" w:sz="0" w:space="0" w:color="auto"/>
                      </w:divBdr>
                      <w:divsChild>
                        <w:div w:id="351508">
                          <w:marLeft w:val="0"/>
                          <w:marRight w:val="0"/>
                          <w:marTop w:val="0"/>
                          <w:marBottom w:val="0"/>
                          <w:divBdr>
                            <w:top w:val="none" w:sz="0" w:space="0" w:color="auto"/>
                            <w:left w:val="none" w:sz="0" w:space="0" w:color="auto"/>
                            <w:bottom w:val="none" w:sz="0" w:space="0" w:color="auto"/>
                            <w:right w:val="none" w:sz="0" w:space="0" w:color="auto"/>
                          </w:divBdr>
                        </w:div>
                      </w:divsChild>
                    </w:div>
                    <w:div w:id="1663464100">
                      <w:marLeft w:val="0"/>
                      <w:marRight w:val="0"/>
                      <w:marTop w:val="0"/>
                      <w:marBottom w:val="0"/>
                      <w:divBdr>
                        <w:top w:val="none" w:sz="0" w:space="0" w:color="auto"/>
                        <w:left w:val="none" w:sz="0" w:space="0" w:color="auto"/>
                        <w:bottom w:val="none" w:sz="0" w:space="0" w:color="auto"/>
                        <w:right w:val="none" w:sz="0" w:space="0" w:color="auto"/>
                      </w:divBdr>
                      <w:divsChild>
                        <w:div w:id="1699558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64335546">
                  <w:marLeft w:val="0"/>
                  <w:marRight w:val="0"/>
                  <w:marTop w:val="100"/>
                  <w:marBottom w:val="100"/>
                  <w:divBdr>
                    <w:top w:val="none" w:sz="0" w:space="0" w:color="auto"/>
                    <w:left w:val="none" w:sz="0" w:space="0" w:color="auto"/>
                    <w:bottom w:val="none" w:sz="0" w:space="0" w:color="auto"/>
                    <w:right w:val="none" w:sz="0" w:space="0" w:color="auto"/>
                  </w:divBdr>
                  <w:divsChild>
                    <w:div w:id="448477693">
                      <w:marLeft w:val="0"/>
                      <w:marRight w:val="0"/>
                      <w:marTop w:val="0"/>
                      <w:marBottom w:val="0"/>
                      <w:divBdr>
                        <w:top w:val="none" w:sz="0" w:space="0" w:color="auto"/>
                        <w:left w:val="none" w:sz="0" w:space="0" w:color="auto"/>
                        <w:bottom w:val="none" w:sz="0" w:space="0" w:color="auto"/>
                        <w:right w:val="none" w:sz="0" w:space="0" w:color="auto"/>
                      </w:divBdr>
                      <w:divsChild>
                        <w:div w:id="1575092895">
                          <w:marLeft w:val="0"/>
                          <w:marRight w:val="0"/>
                          <w:marTop w:val="0"/>
                          <w:marBottom w:val="577"/>
                          <w:divBdr>
                            <w:top w:val="none" w:sz="0" w:space="0" w:color="auto"/>
                            <w:left w:val="none" w:sz="0" w:space="0" w:color="auto"/>
                            <w:bottom w:val="none" w:sz="0" w:space="0" w:color="auto"/>
                            <w:right w:val="none" w:sz="0" w:space="0" w:color="auto"/>
                          </w:divBdr>
                          <w:divsChild>
                            <w:div w:id="1711609983">
                              <w:marLeft w:val="0"/>
                              <w:marRight w:val="0"/>
                              <w:marTop w:val="0"/>
                              <w:marBottom w:val="0"/>
                              <w:divBdr>
                                <w:top w:val="none" w:sz="0" w:space="0" w:color="auto"/>
                                <w:left w:val="none" w:sz="0" w:space="0" w:color="auto"/>
                                <w:bottom w:val="none" w:sz="0" w:space="0" w:color="auto"/>
                                <w:right w:val="none" w:sz="0" w:space="0" w:color="auto"/>
                              </w:divBdr>
                            </w:div>
                          </w:divsChild>
                        </w:div>
                        <w:div w:id="8329889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26540379">
      <w:bodyDiv w:val="1"/>
      <w:marLeft w:val="0"/>
      <w:marRight w:val="0"/>
      <w:marTop w:val="0"/>
      <w:marBottom w:val="0"/>
      <w:divBdr>
        <w:top w:val="none" w:sz="0" w:space="0" w:color="auto"/>
        <w:left w:val="none" w:sz="0" w:space="0" w:color="auto"/>
        <w:bottom w:val="none" w:sz="0" w:space="0" w:color="auto"/>
        <w:right w:val="none" w:sz="0" w:space="0" w:color="auto"/>
      </w:divBdr>
    </w:div>
    <w:div w:id="1829517982">
      <w:bodyDiv w:val="1"/>
      <w:marLeft w:val="0"/>
      <w:marRight w:val="0"/>
      <w:marTop w:val="0"/>
      <w:marBottom w:val="0"/>
      <w:divBdr>
        <w:top w:val="none" w:sz="0" w:space="0" w:color="auto"/>
        <w:left w:val="none" w:sz="0" w:space="0" w:color="auto"/>
        <w:bottom w:val="none" w:sz="0" w:space="0" w:color="auto"/>
        <w:right w:val="none" w:sz="0" w:space="0" w:color="auto"/>
      </w:divBdr>
      <w:divsChild>
        <w:div w:id="829829482">
          <w:marLeft w:val="0"/>
          <w:marRight w:val="0"/>
          <w:marTop w:val="0"/>
          <w:marBottom w:val="0"/>
          <w:divBdr>
            <w:top w:val="none" w:sz="0" w:space="0" w:color="auto"/>
            <w:left w:val="none" w:sz="0" w:space="0" w:color="auto"/>
            <w:bottom w:val="none" w:sz="0" w:space="0" w:color="auto"/>
            <w:right w:val="none" w:sz="0" w:space="0" w:color="auto"/>
          </w:divBdr>
          <w:divsChild>
            <w:div w:id="1576278927">
              <w:marLeft w:val="0"/>
              <w:marRight w:val="0"/>
              <w:marTop w:val="100"/>
              <w:marBottom w:val="100"/>
              <w:divBdr>
                <w:top w:val="none" w:sz="0" w:space="0" w:color="auto"/>
                <w:left w:val="none" w:sz="0" w:space="0" w:color="auto"/>
                <w:bottom w:val="none" w:sz="0" w:space="0" w:color="auto"/>
                <w:right w:val="none" w:sz="0" w:space="0" w:color="auto"/>
              </w:divBdr>
              <w:divsChild>
                <w:div w:id="1992707407">
                  <w:marLeft w:val="0"/>
                  <w:marRight w:val="0"/>
                  <w:marTop w:val="0"/>
                  <w:marBottom w:val="0"/>
                  <w:divBdr>
                    <w:top w:val="none" w:sz="0" w:space="0" w:color="auto"/>
                    <w:left w:val="none" w:sz="0" w:space="0" w:color="auto"/>
                    <w:bottom w:val="none" w:sz="0" w:space="0" w:color="auto"/>
                    <w:right w:val="none" w:sz="0" w:space="0" w:color="auto"/>
                  </w:divBdr>
                  <w:divsChild>
                    <w:div w:id="1060426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8203102">
              <w:marLeft w:val="0"/>
              <w:marRight w:val="0"/>
              <w:marTop w:val="100"/>
              <w:marBottom w:val="100"/>
              <w:divBdr>
                <w:top w:val="none" w:sz="0" w:space="0" w:color="auto"/>
                <w:left w:val="none" w:sz="0" w:space="0" w:color="auto"/>
                <w:bottom w:val="none" w:sz="0" w:space="0" w:color="auto"/>
                <w:right w:val="none" w:sz="0" w:space="0" w:color="auto"/>
              </w:divBdr>
              <w:divsChild>
                <w:div w:id="1828979460">
                  <w:marLeft w:val="0"/>
                  <w:marRight w:val="1155"/>
                  <w:marTop w:val="0"/>
                  <w:marBottom w:val="0"/>
                  <w:divBdr>
                    <w:top w:val="none" w:sz="0" w:space="0" w:color="auto"/>
                    <w:left w:val="none" w:sz="0" w:space="0" w:color="auto"/>
                    <w:bottom w:val="none" w:sz="0" w:space="0" w:color="auto"/>
                    <w:right w:val="none" w:sz="0" w:space="0" w:color="auto"/>
                  </w:divBdr>
                  <w:divsChild>
                    <w:div w:id="1299267308">
                      <w:marLeft w:val="0"/>
                      <w:marRight w:val="0"/>
                      <w:marTop w:val="0"/>
                      <w:marBottom w:val="0"/>
                      <w:divBdr>
                        <w:top w:val="none" w:sz="0" w:space="0" w:color="auto"/>
                        <w:left w:val="none" w:sz="0" w:space="0" w:color="auto"/>
                        <w:bottom w:val="none" w:sz="0" w:space="0" w:color="auto"/>
                        <w:right w:val="none" w:sz="0" w:space="0" w:color="auto"/>
                      </w:divBdr>
                    </w:div>
                  </w:divsChild>
                </w:div>
                <w:div w:id="876310671">
                  <w:marLeft w:val="0"/>
                  <w:marRight w:val="0"/>
                  <w:marTop w:val="0"/>
                  <w:marBottom w:val="0"/>
                  <w:divBdr>
                    <w:top w:val="none" w:sz="0" w:space="0" w:color="auto"/>
                    <w:left w:val="none" w:sz="0" w:space="0" w:color="auto"/>
                    <w:bottom w:val="none" w:sz="0" w:space="0" w:color="auto"/>
                    <w:right w:val="none" w:sz="0" w:space="0" w:color="auto"/>
                  </w:divBdr>
                  <w:divsChild>
                    <w:div w:id="190115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96487290">
              <w:marLeft w:val="0"/>
              <w:marRight w:val="0"/>
              <w:marTop w:val="100"/>
              <w:marBottom w:val="100"/>
              <w:divBdr>
                <w:top w:val="none" w:sz="0" w:space="0" w:color="auto"/>
                <w:left w:val="none" w:sz="0" w:space="0" w:color="auto"/>
                <w:bottom w:val="none" w:sz="0" w:space="0" w:color="auto"/>
                <w:right w:val="none" w:sz="0" w:space="0" w:color="auto"/>
              </w:divBdr>
              <w:divsChild>
                <w:div w:id="497498715">
                  <w:marLeft w:val="0"/>
                  <w:marRight w:val="1155"/>
                  <w:marTop w:val="0"/>
                  <w:marBottom w:val="0"/>
                  <w:divBdr>
                    <w:top w:val="none" w:sz="0" w:space="0" w:color="auto"/>
                    <w:left w:val="none" w:sz="0" w:space="0" w:color="auto"/>
                    <w:bottom w:val="none" w:sz="0" w:space="0" w:color="auto"/>
                    <w:right w:val="none" w:sz="0" w:space="0" w:color="auto"/>
                  </w:divBdr>
                  <w:divsChild>
                    <w:div w:id="1161043624">
                      <w:marLeft w:val="0"/>
                      <w:marRight w:val="0"/>
                      <w:marTop w:val="0"/>
                      <w:marBottom w:val="0"/>
                      <w:divBdr>
                        <w:top w:val="none" w:sz="0" w:space="0" w:color="auto"/>
                        <w:left w:val="none" w:sz="0" w:space="0" w:color="auto"/>
                        <w:bottom w:val="none" w:sz="0" w:space="0" w:color="auto"/>
                        <w:right w:val="none" w:sz="0" w:space="0" w:color="auto"/>
                      </w:divBdr>
                    </w:div>
                  </w:divsChild>
                </w:div>
                <w:div w:id="500313060">
                  <w:marLeft w:val="0"/>
                  <w:marRight w:val="0"/>
                  <w:marTop w:val="0"/>
                  <w:marBottom w:val="0"/>
                  <w:divBdr>
                    <w:top w:val="none" w:sz="0" w:space="0" w:color="auto"/>
                    <w:left w:val="none" w:sz="0" w:space="0" w:color="auto"/>
                    <w:bottom w:val="none" w:sz="0" w:space="0" w:color="auto"/>
                    <w:right w:val="none" w:sz="0" w:space="0" w:color="auto"/>
                  </w:divBdr>
                  <w:divsChild>
                    <w:div w:id="15503358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44223540">
          <w:marLeft w:val="0"/>
          <w:marRight w:val="0"/>
          <w:marTop w:val="0"/>
          <w:marBottom w:val="0"/>
          <w:divBdr>
            <w:top w:val="none" w:sz="0" w:space="0" w:color="auto"/>
            <w:left w:val="none" w:sz="0" w:space="0" w:color="auto"/>
            <w:bottom w:val="none" w:sz="0" w:space="0" w:color="auto"/>
            <w:right w:val="none" w:sz="0" w:space="0" w:color="auto"/>
          </w:divBdr>
          <w:divsChild>
            <w:div w:id="482546007">
              <w:marLeft w:val="0"/>
              <w:marRight w:val="0"/>
              <w:marTop w:val="100"/>
              <w:marBottom w:val="100"/>
              <w:divBdr>
                <w:top w:val="none" w:sz="0" w:space="0" w:color="auto"/>
                <w:left w:val="none" w:sz="0" w:space="0" w:color="auto"/>
                <w:bottom w:val="none" w:sz="0" w:space="0" w:color="auto"/>
                <w:right w:val="none" w:sz="0" w:space="0" w:color="auto"/>
              </w:divBdr>
              <w:divsChild>
                <w:div w:id="1801070021">
                  <w:marLeft w:val="0"/>
                  <w:marRight w:val="0"/>
                  <w:marTop w:val="0"/>
                  <w:marBottom w:val="0"/>
                  <w:divBdr>
                    <w:top w:val="none" w:sz="0" w:space="0" w:color="auto"/>
                    <w:left w:val="none" w:sz="0" w:space="0" w:color="auto"/>
                    <w:bottom w:val="none" w:sz="0" w:space="0" w:color="auto"/>
                    <w:right w:val="none" w:sz="0" w:space="0" w:color="auto"/>
                  </w:divBdr>
                  <w:divsChild>
                    <w:div w:id="12642692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69797439">
              <w:marLeft w:val="0"/>
              <w:marRight w:val="0"/>
              <w:marTop w:val="100"/>
              <w:marBottom w:val="100"/>
              <w:divBdr>
                <w:top w:val="none" w:sz="0" w:space="0" w:color="auto"/>
                <w:left w:val="none" w:sz="0" w:space="0" w:color="auto"/>
                <w:bottom w:val="none" w:sz="0" w:space="0" w:color="auto"/>
                <w:right w:val="none" w:sz="0" w:space="0" w:color="auto"/>
              </w:divBdr>
              <w:divsChild>
                <w:div w:id="371075307">
                  <w:marLeft w:val="0"/>
                  <w:marRight w:val="0"/>
                  <w:marTop w:val="0"/>
                  <w:marBottom w:val="0"/>
                  <w:divBdr>
                    <w:top w:val="none" w:sz="0" w:space="0" w:color="auto"/>
                    <w:left w:val="none" w:sz="0" w:space="0" w:color="auto"/>
                    <w:bottom w:val="none" w:sz="0" w:space="0" w:color="auto"/>
                    <w:right w:val="none" w:sz="0" w:space="0" w:color="auto"/>
                  </w:divBdr>
                  <w:divsChild>
                    <w:div w:id="10888457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27906066">
              <w:marLeft w:val="0"/>
              <w:marRight w:val="0"/>
              <w:marTop w:val="100"/>
              <w:marBottom w:val="100"/>
              <w:divBdr>
                <w:top w:val="none" w:sz="0" w:space="0" w:color="auto"/>
                <w:left w:val="none" w:sz="0" w:space="0" w:color="auto"/>
                <w:bottom w:val="none" w:sz="0" w:space="0" w:color="auto"/>
                <w:right w:val="none" w:sz="0" w:space="0" w:color="auto"/>
              </w:divBdr>
              <w:divsChild>
                <w:div w:id="617568752">
                  <w:marLeft w:val="0"/>
                  <w:marRight w:val="1155"/>
                  <w:marTop w:val="0"/>
                  <w:marBottom w:val="0"/>
                  <w:divBdr>
                    <w:top w:val="none" w:sz="0" w:space="0" w:color="auto"/>
                    <w:left w:val="none" w:sz="0" w:space="0" w:color="auto"/>
                    <w:bottom w:val="none" w:sz="0" w:space="0" w:color="auto"/>
                    <w:right w:val="none" w:sz="0" w:space="0" w:color="auto"/>
                  </w:divBdr>
                  <w:divsChild>
                    <w:div w:id="1605923480">
                      <w:marLeft w:val="0"/>
                      <w:marRight w:val="0"/>
                      <w:marTop w:val="0"/>
                      <w:marBottom w:val="578"/>
                      <w:divBdr>
                        <w:top w:val="none" w:sz="0" w:space="0" w:color="auto"/>
                        <w:left w:val="none" w:sz="0" w:space="0" w:color="auto"/>
                        <w:bottom w:val="none" w:sz="0" w:space="0" w:color="auto"/>
                        <w:right w:val="none" w:sz="0" w:space="0" w:color="auto"/>
                      </w:divBdr>
                    </w:div>
                    <w:div w:id="1649749887">
                      <w:marLeft w:val="0"/>
                      <w:marRight w:val="0"/>
                      <w:marTop w:val="0"/>
                      <w:marBottom w:val="0"/>
                      <w:divBdr>
                        <w:top w:val="none" w:sz="0" w:space="0" w:color="auto"/>
                        <w:left w:val="none" w:sz="0" w:space="0" w:color="auto"/>
                        <w:bottom w:val="none" w:sz="0" w:space="0" w:color="auto"/>
                        <w:right w:val="none" w:sz="0" w:space="0" w:color="auto"/>
                      </w:divBdr>
                    </w:div>
                  </w:divsChild>
                </w:div>
                <w:div w:id="1043408251">
                  <w:marLeft w:val="0"/>
                  <w:marRight w:val="0"/>
                  <w:marTop w:val="0"/>
                  <w:marBottom w:val="0"/>
                  <w:divBdr>
                    <w:top w:val="none" w:sz="0" w:space="0" w:color="auto"/>
                    <w:left w:val="none" w:sz="0" w:space="0" w:color="auto"/>
                    <w:bottom w:val="none" w:sz="0" w:space="0" w:color="auto"/>
                    <w:right w:val="none" w:sz="0" w:space="0" w:color="auto"/>
                  </w:divBdr>
                  <w:divsChild>
                    <w:div w:id="20508333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37134466">
              <w:marLeft w:val="0"/>
              <w:marRight w:val="0"/>
              <w:marTop w:val="100"/>
              <w:marBottom w:val="100"/>
              <w:divBdr>
                <w:top w:val="none" w:sz="0" w:space="0" w:color="auto"/>
                <w:left w:val="none" w:sz="0" w:space="0" w:color="auto"/>
                <w:bottom w:val="none" w:sz="0" w:space="0" w:color="auto"/>
                <w:right w:val="none" w:sz="0" w:space="0" w:color="auto"/>
              </w:divBdr>
              <w:divsChild>
                <w:div w:id="2131705837">
                  <w:marLeft w:val="0"/>
                  <w:marRight w:val="1155"/>
                  <w:marTop w:val="0"/>
                  <w:marBottom w:val="0"/>
                  <w:divBdr>
                    <w:top w:val="none" w:sz="0" w:space="0" w:color="auto"/>
                    <w:left w:val="none" w:sz="0" w:space="0" w:color="auto"/>
                    <w:bottom w:val="none" w:sz="0" w:space="0" w:color="auto"/>
                    <w:right w:val="none" w:sz="0" w:space="0" w:color="auto"/>
                  </w:divBdr>
                  <w:divsChild>
                    <w:div w:id="2140605537">
                      <w:marLeft w:val="0"/>
                      <w:marRight w:val="0"/>
                      <w:marTop w:val="0"/>
                      <w:marBottom w:val="0"/>
                      <w:divBdr>
                        <w:top w:val="none" w:sz="0" w:space="0" w:color="auto"/>
                        <w:left w:val="none" w:sz="0" w:space="0" w:color="auto"/>
                        <w:bottom w:val="none" w:sz="0" w:space="0" w:color="auto"/>
                        <w:right w:val="none" w:sz="0" w:space="0" w:color="auto"/>
                      </w:divBdr>
                    </w:div>
                  </w:divsChild>
                </w:div>
                <w:div w:id="654728512">
                  <w:marLeft w:val="0"/>
                  <w:marRight w:val="0"/>
                  <w:marTop w:val="0"/>
                  <w:marBottom w:val="0"/>
                  <w:divBdr>
                    <w:top w:val="none" w:sz="0" w:space="0" w:color="auto"/>
                    <w:left w:val="none" w:sz="0" w:space="0" w:color="auto"/>
                    <w:bottom w:val="none" w:sz="0" w:space="0" w:color="auto"/>
                    <w:right w:val="none" w:sz="0" w:space="0" w:color="auto"/>
                  </w:divBdr>
                  <w:divsChild>
                    <w:div w:id="20630186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36124254">
          <w:marLeft w:val="0"/>
          <w:marRight w:val="0"/>
          <w:marTop w:val="0"/>
          <w:marBottom w:val="0"/>
          <w:divBdr>
            <w:top w:val="none" w:sz="0" w:space="0" w:color="auto"/>
            <w:left w:val="none" w:sz="0" w:space="0" w:color="auto"/>
            <w:bottom w:val="none" w:sz="0" w:space="0" w:color="auto"/>
            <w:right w:val="none" w:sz="0" w:space="0" w:color="auto"/>
          </w:divBdr>
          <w:divsChild>
            <w:div w:id="1669333869">
              <w:marLeft w:val="0"/>
              <w:marRight w:val="0"/>
              <w:marTop w:val="100"/>
              <w:marBottom w:val="100"/>
              <w:divBdr>
                <w:top w:val="none" w:sz="0" w:space="0" w:color="auto"/>
                <w:left w:val="none" w:sz="0" w:space="0" w:color="auto"/>
                <w:bottom w:val="none" w:sz="0" w:space="0" w:color="auto"/>
                <w:right w:val="none" w:sz="0" w:space="0" w:color="auto"/>
              </w:divBdr>
              <w:divsChild>
                <w:div w:id="1288585276">
                  <w:marLeft w:val="0"/>
                  <w:marRight w:val="0"/>
                  <w:marTop w:val="0"/>
                  <w:marBottom w:val="0"/>
                  <w:divBdr>
                    <w:top w:val="none" w:sz="0" w:space="0" w:color="auto"/>
                    <w:left w:val="none" w:sz="0" w:space="0" w:color="auto"/>
                    <w:bottom w:val="none" w:sz="0" w:space="0" w:color="auto"/>
                    <w:right w:val="none" w:sz="0" w:space="0" w:color="auto"/>
                  </w:divBdr>
                  <w:divsChild>
                    <w:div w:id="5084439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55756785">
              <w:marLeft w:val="0"/>
              <w:marRight w:val="0"/>
              <w:marTop w:val="100"/>
              <w:marBottom w:val="100"/>
              <w:divBdr>
                <w:top w:val="none" w:sz="0" w:space="0" w:color="auto"/>
                <w:left w:val="none" w:sz="0" w:space="0" w:color="auto"/>
                <w:bottom w:val="none" w:sz="0" w:space="0" w:color="auto"/>
                <w:right w:val="none" w:sz="0" w:space="0" w:color="auto"/>
              </w:divBdr>
              <w:divsChild>
                <w:div w:id="1137262926">
                  <w:marLeft w:val="0"/>
                  <w:marRight w:val="1155"/>
                  <w:marTop w:val="0"/>
                  <w:marBottom w:val="0"/>
                  <w:divBdr>
                    <w:top w:val="none" w:sz="0" w:space="0" w:color="auto"/>
                    <w:left w:val="none" w:sz="0" w:space="0" w:color="auto"/>
                    <w:bottom w:val="none" w:sz="0" w:space="0" w:color="auto"/>
                    <w:right w:val="none" w:sz="0" w:space="0" w:color="auto"/>
                  </w:divBdr>
                  <w:divsChild>
                    <w:div w:id="1673989396">
                      <w:marLeft w:val="0"/>
                      <w:marRight w:val="0"/>
                      <w:marTop w:val="0"/>
                      <w:marBottom w:val="0"/>
                      <w:divBdr>
                        <w:top w:val="none" w:sz="0" w:space="0" w:color="auto"/>
                        <w:left w:val="none" w:sz="0" w:space="0" w:color="auto"/>
                        <w:bottom w:val="none" w:sz="0" w:space="0" w:color="auto"/>
                        <w:right w:val="none" w:sz="0" w:space="0" w:color="auto"/>
                      </w:divBdr>
                    </w:div>
                  </w:divsChild>
                </w:div>
                <w:div w:id="1483158967">
                  <w:marLeft w:val="0"/>
                  <w:marRight w:val="0"/>
                  <w:marTop w:val="0"/>
                  <w:marBottom w:val="0"/>
                  <w:divBdr>
                    <w:top w:val="none" w:sz="0" w:space="0" w:color="auto"/>
                    <w:left w:val="none" w:sz="0" w:space="0" w:color="auto"/>
                    <w:bottom w:val="none" w:sz="0" w:space="0" w:color="auto"/>
                    <w:right w:val="none" w:sz="0" w:space="0" w:color="auto"/>
                  </w:divBdr>
                </w:div>
              </w:divsChild>
            </w:div>
            <w:div w:id="115101706">
              <w:marLeft w:val="0"/>
              <w:marRight w:val="0"/>
              <w:marTop w:val="100"/>
              <w:marBottom w:val="100"/>
              <w:divBdr>
                <w:top w:val="none" w:sz="0" w:space="0" w:color="auto"/>
                <w:left w:val="none" w:sz="0" w:space="0" w:color="auto"/>
                <w:bottom w:val="none" w:sz="0" w:space="0" w:color="auto"/>
                <w:right w:val="none" w:sz="0" w:space="0" w:color="auto"/>
              </w:divBdr>
              <w:divsChild>
                <w:div w:id="671686947">
                  <w:marLeft w:val="0"/>
                  <w:marRight w:val="1155"/>
                  <w:marTop w:val="0"/>
                  <w:marBottom w:val="0"/>
                  <w:divBdr>
                    <w:top w:val="none" w:sz="0" w:space="0" w:color="auto"/>
                    <w:left w:val="none" w:sz="0" w:space="0" w:color="auto"/>
                    <w:bottom w:val="none" w:sz="0" w:space="0" w:color="auto"/>
                    <w:right w:val="none" w:sz="0" w:space="0" w:color="auto"/>
                  </w:divBdr>
                  <w:divsChild>
                    <w:div w:id="614335329">
                      <w:marLeft w:val="0"/>
                      <w:marRight w:val="0"/>
                      <w:marTop w:val="0"/>
                      <w:marBottom w:val="0"/>
                      <w:divBdr>
                        <w:top w:val="none" w:sz="0" w:space="0" w:color="auto"/>
                        <w:left w:val="none" w:sz="0" w:space="0" w:color="auto"/>
                        <w:bottom w:val="none" w:sz="0" w:space="0" w:color="auto"/>
                        <w:right w:val="none" w:sz="0" w:space="0" w:color="auto"/>
                      </w:divBdr>
                    </w:div>
                  </w:divsChild>
                </w:div>
                <w:div w:id="940141662">
                  <w:marLeft w:val="0"/>
                  <w:marRight w:val="0"/>
                  <w:marTop w:val="0"/>
                  <w:marBottom w:val="0"/>
                  <w:divBdr>
                    <w:top w:val="none" w:sz="0" w:space="0" w:color="auto"/>
                    <w:left w:val="none" w:sz="0" w:space="0" w:color="auto"/>
                    <w:bottom w:val="none" w:sz="0" w:space="0" w:color="auto"/>
                    <w:right w:val="none" w:sz="0" w:space="0" w:color="auto"/>
                  </w:divBdr>
                  <w:divsChild>
                    <w:div w:id="13027316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6118702">
          <w:marLeft w:val="0"/>
          <w:marRight w:val="0"/>
          <w:marTop w:val="0"/>
          <w:marBottom w:val="0"/>
          <w:divBdr>
            <w:top w:val="none" w:sz="0" w:space="0" w:color="auto"/>
            <w:left w:val="none" w:sz="0" w:space="0" w:color="auto"/>
            <w:bottom w:val="none" w:sz="0" w:space="0" w:color="auto"/>
            <w:right w:val="none" w:sz="0" w:space="0" w:color="auto"/>
          </w:divBdr>
          <w:divsChild>
            <w:div w:id="963389117">
              <w:marLeft w:val="0"/>
              <w:marRight w:val="0"/>
              <w:marTop w:val="100"/>
              <w:marBottom w:val="100"/>
              <w:divBdr>
                <w:top w:val="none" w:sz="0" w:space="0" w:color="auto"/>
                <w:left w:val="none" w:sz="0" w:space="0" w:color="auto"/>
                <w:bottom w:val="none" w:sz="0" w:space="0" w:color="auto"/>
                <w:right w:val="none" w:sz="0" w:space="0" w:color="auto"/>
              </w:divBdr>
              <w:divsChild>
                <w:div w:id="1997951677">
                  <w:marLeft w:val="0"/>
                  <w:marRight w:val="0"/>
                  <w:marTop w:val="0"/>
                  <w:marBottom w:val="0"/>
                  <w:divBdr>
                    <w:top w:val="none" w:sz="0" w:space="0" w:color="auto"/>
                    <w:left w:val="none" w:sz="0" w:space="0" w:color="auto"/>
                    <w:bottom w:val="none" w:sz="0" w:space="0" w:color="auto"/>
                    <w:right w:val="none" w:sz="0" w:space="0" w:color="auto"/>
                  </w:divBdr>
                  <w:divsChild>
                    <w:div w:id="7097684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0152908">
              <w:marLeft w:val="0"/>
              <w:marRight w:val="0"/>
              <w:marTop w:val="100"/>
              <w:marBottom w:val="100"/>
              <w:divBdr>
                <w:top w:val="none" w:sz="0" w:space="0" w:color="auto"/>
                <w:left w:val="none" w:sz="0" w:space="0" w:color="auto"/>
                <w:bottom w:val="none" w:sz="0" w:space="0" w:color="auto"/>
                <w:right w:val="none" w:sz="0" w:space="0" w:color="auto"/>
              </w:divBdr>
              <w:divsChild>
                <w:div w:id="2090233029">
                  <w:marLeft w:val="0"/>
                  <w:marRight w:val="1155"/>
                  <w:marTop w:val="0"/>
                  <w:marBottom w:val="0"/>
                  <w:divBdr>
                    <w:top w:val="none" w:sz="0" w:space="0" w:color="auto"/>
                    <w:left w:val="none" w:sz="0" w:space="0" w:color="auto"/>
                    <w:bottom w:val="none" w:sz="0" w:space="0" w:color="auto"/>
                    <w:right w:val="none" w:sz="0" w:space="0" w:color="auto"/>
                  </w:divBdr>
                  <w:divsChild>
                    <w:div w:id="1067337876">
                      <w:marLeft w:val="0"/>
                      <w:marRight w:val="0"/>
                      <w:marTop w:val="0"/>
                      <w:marBottom w:val="0"/>
                      <w:divBdr>
                        <w:top w:val="none" w:sz="0" w:space="0" w:color="auto"/>
                        <w:left w:val="none" w:sz="0" w:space="0" w:color="auto"/>
                        <w:bottom w:val="none" w:sz="0" w:space="0" w:color="auto"/>
                        <w:right w:val="none" w:sz="0" w:space="0" w:color="auto"/>
                      </w:divBdr>
                    </w:div>
                  </w:divsChild>
                </w:div>
                <w:div w:id="1324968928">
                  <w:marLeft w:val="0"/>
                  <w:marRight w:val="0"/>
                  <w:marTop w:val="0"/>
                  <w:marBottom w:val="0"/>
                  <w:divBdr>
                    <w:top w:val="none" w:sz="0" w:space="0" w:color="auto"/>
                    <w:left w:val="none" w:sz="0" w:space="0" w:color="auto"/>
                    <w:bottom w:val="none" w:sz="0" w:space="0" w:color="auto"/>
                    <w:right w:val="none" w:sz="0" w:space="0" w:color="auto"/>
                  </w:divBdr>
                  <w:divsChild>
                    <w:div w:id="2312322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98438881">
              <w:marLeft w:val="0"/>
              <w:marRight w:val="0"/>
              <w:marTop w:val="100"/>
              <w:marBottom w:val="100"/>
              <w:divBdr>
                <w:top w:val="none" w:sz="0" w:space="0" w:color="auto"/>
                <w:left w:val="none" w:sz="0" w:space="0" w:color="auto"/>
                <w:bottom w:val="none" w:sz="0" w:space="0" w:color="auto"/>
                <w:right w:val="none" w:sz="0" w:space="0" w:color="auto"/>
              </w:divBdr>
              <w:divsChild>
                <w:div w:id="244070549">
                  <w:marLeft w:val="0"/>
                  <w:marRight w:val="1155"/>
                  <w:marTop w:val="0"/>
                  <w:marBottom w:val="0"/>
                  <w:divBdr>
                    <w:top w:val="none" w:sz="0" w:space="0" w:color="auto"/>
                    <w:left w:val="none" w:sz="0" w:space="0" w:color="auto"/>
                    <w:bottom w:val="none" w:sz="0" w:space="0" w:color="auto"/>
                    <w:right w:val="none" w:sz="0" w:space="0" w:color="auto"/>
                  </w:divBdr>
                </w:div>
                <w:div w:id="1785223620">
                  <w:marLeft w:val="0"/>
                  <w:marRight w:val="0"/>
                  <w:marTop w:val="0"/>
                  <w:marBottom w:val="0"/>
                  <w:divBdr>
                    <w:top w:val="none" w:sz="0" w:space="0" w:color="auto"/>
                    <w:left w:val="none" w:sz="0" w:space="0" w:color="auto"/>
                    <w:bottom w:val="none" w:sz="0" w:space="0" w:color="auto"/>
                    <w:right w:val="none" w:sz="0" w:space="0" w:color="auto"/>
                  </w:divBdr>
                  <w:divsChild>
                    <w:div w:id="14765298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7307131">
          <w:marLeft w:val="0"/>
          <w:marRight w:val="0"/>
          <w:marTop w:val="0"/>
          <w:marBottom w:val="0"/>
          <w:divBdr>
            <w:top w:val="none" w:sz="0" w:space="0" w:color="auto"/>
            <w:left w:val="none" w:sz="0" w:space="0" w:color="auto"/>
            <w:bottom w:val="none" w:sz="0" w:space="0" w:color="auto"/>
            <w:right w:val="none" w:sz="0" w:space="0" w:color="auto"/>
          </w:divBdr>
          <w:divsChild>
            <w:div w:id="72244618">
              <w:marLeft w:val="0"/>
              <w:marRight w:val="0"/>
              <w:marTop w:val="0"/>
              <w:marBottom w:val="0"/>
              <w:divBdr>
                <w:top w:val="none" w:sz="0" w:space="0" w:color="auto"/>
                <w:left w:val="none" w:sz="0" w:space="0" w:color="auto"/>
                <w:bottom w:val="none" w:sz="0" w:space="0" w:color="auto"/>
                <w:right w:val="none" w:sz="0" w:space="0" w:color="auto"/>
              </w:divBdr>
              <w:divsChild>
                <w:div w:id="876039525">
                  <w:marLeft w:val="0"/>
                  <w:marRight w:val="0"/>
                  <w:marTop w:val="100"/>
                  <w:marBottom w:val="100"/>
                  <w:divBdr>
                    <w:top w:val="none" w:sz="0" w:space="0" w:color="auto"/>
                    <w:left w:val="none" w:sz="0" w:space="0" w:color="auto"/>
                    <w:bottom w:val="none" w:sz="0" w:space="0" w:color="auto"/>
                    <w:right w:val="none" w:sz="0" w:space="0" w:color="auto"/>
                  </w:divBdr>
                  <w:divsChild>
                    <w:div w:id="913665907">
                      <w:marLeft w:val="0"/>
                      <w:marRight w:val="0"/>
                      <w:marTop w:val="0"/>
                      <w:marBottom w:val="0"/>
                      <w:divBdr>
                        <w:top w:val="none" w:sz="0" w:space="0" w:color="auto"/>
                        <w:left w:val="none" w:sz="0" w:space="0" w:color="auto"/>
                        <w:bottom w:val="none" w:sz="0" w:space="0" w:color="auto"/>
                        <w:right w:val="none" w:sz="0" w:space="0" w:color="auto"/>
                      </w:divBdr>
                      <w:divsChild>
                        <w:div w:id="14161985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8151509">
                  <w:marLeft w:val="0"/>
                  <w:marRight w:val="0"/>
                  <w:marTop w:val="100"/>
                  <w:marBottom w:val="100"/>
                  <w:divBdr>
                    <w:top w:val="none" w:sz="0" w:space="0" w:color="auto"/>
                    <w:left w:val="none" w:sz="0" w:space="0" w:color="auto"/>
                    <w:bottom w:val="none" w:sz="0" w:space="0" w:color="auto"/>
                    <w:right w:val="none" w:sz="0" w:space="0" w:color="auto"/>
                  </w:divBdr>
                  <w:divsChild>
                    <w:div w:id="119961700">
                      <w:marLeft w:val="0"/>
                      <w:marRight w:val="1155"/>
                      <w:marTop w:val="0"/>
                      <w:marBottom w:val="0"/>
                      <w:divBdr>
                        <w:top w:val="none" w:sz="0" w:space="0" w:color="auto"/>
                        <w:left w:val="none" w:sz="0" w:space="0" w:color="auto"/>
                        <w:bottom w:val="none" w:sz="0" w:space="0" w:color="auto"/>
                        <w:right w:val="none" w:sz="0" w:space="0" w:color="auto"/>
                      </w:divBdr>
                      <w:divsChild>
                        <w:div w:id="970358703">
                          <w:marLeft w:val="0"/>
                          <w:marRight w:val="0"/>
                          <w:marTop w:val="0"/>
                          <w:marBottom w:val="0"/>
                          <w:divBdr>
                            <w:top w:val="none" w:sz="0" w:space="0" w:color="auto"/>
                            <w:left w:val="none" w:sz="0" w:space="0" w:color="auto"/>
                            <w:bottom w:val="none" w:sz="0" w:space="0" w:color="auto"/>
                            <w:right w:val="none" w:sz="0" w:space="0" w:color="auto"/>
                          </w:divBdr>
                        </w:div>
                      </w:divsChild>
                    </w:div>
                    <w:div w:id="1794664305">
                      <w:marLeft w:val="0"/>
                      <w:marRight w:val="0"/>
                      <w:marTop w:val="0"/>
                      <w:marBottom w:val="0"/>
                      <w:divBdr>
                        <w:top w:val="none" w:sz="0" w:space="0" w:color="auto"/>
                        <w:left w:val="none" w:sz="0" w:space="0" w:color="auto"/>
                        <w:bottom w:val="none" w:sz="0" w:space="0" w:color="auto"/>
                        <w:right w:val="none" w:sz="0" w:space="0" w:color="auto"/>
                      </w:divBdr>
                      <w:divsChild>
                        <w:div w:id="3248621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00792857">
                  <w:marLeft w:val="0"/>
                  <w:marRight w:val="0"/>
                  <w:marTop w:val="100"/>
                  <w:marBottom w:val="100"/>
                  <w:divBdr>
                    <w:top w:val="none" w:sz="0" w:space="0" w:color="auto"/>
                    <w:left w:val="none" w:sz="0" w:space="0" w:color="auto"/>
                    <w:bottom w:val="none" w:sz="0" w:space="0" w:color="auto"/>
                    <w:right w:val="none" w:sz="0" w:space="0" w:color="auto"/>
                  </w:divBdr>
                  <w:divsChild>
                    <w:div w:id="1545096202">
                      <w:marLeft w:val="0"/>
                      <w:marRight w:val="1155"/>
                      <w:marTop w:val="0"/>
                      <w:marBottom w:val="0"/>
                      <w:divBdr>
                        <w:top w:val="none" w:sz="0" w:space="0" w:color="auto"/>
                        <w:left w:val="none" w:sz="0" w:space="0" w:color="auto"/>
                        <w:bottom w:val="none" w:sz="0" w:space="0" w:color="auto"/>
                        <w:right w:val="none" w:sz="0" w:space="0" w:color="auto"/>
                      </w:divBdr>
                      <w:divsChild>
                        <w:div w:id="17263683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0766154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3.jpeg"/><Relationship Id="rId2" Type="http://schemas.openxmlformats.org/officeDocument/2006/relationships/customXml" Target="../customXml/item2.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2.jpeg"/><Relationship Id="rId5" Type="http://schemas.openxmlformats.org/officeDocument/2006/relationships/numbering" Target="numbering.xml"/><Relationship Id="rId15" Type="http://schemas.openxmlformats.org/officeDocument/2006/relationships/fontTable" Target="fontTable.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TaxCatchAll xmlns="427b065b-dfa1-44b2-8977-c4f8c74eb7ce" xsi:nil="true"/>
    <lcf76f155ced4ddcb4097134ff3c332f xmlns="b079812a-7967-4ed2-9291-1c797a51b449">
      <Terms xmlns="http://schemas.microsoft.com/office/infopath/2007/PartnerControls"/>
    </lcf76f155ced4ddcb4097134ff3c332f>
    <Dateetheure xmlns="b079812a-7967-4ed2-9291-1c797a51b449"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69AF460F70362646BCBF863D62D99DF7" ma:contentTypeVersion="14" ma:contentTypeDescription="Crée un document." ma:contentTypeScope="" ma:versionID="19d947a492dced9da262b60f42281682">
  <xsd:schema xmlns:xsd="http://www.w3.org/2001/XMLSchema" xmlns:xs="http://www.w3.org/2001/XMLSchema" xmlns:p="http://schemas.microsoft.com/office/2006/metadata/properties" xmlns:ns2="b079812a-7967-4ed2-9291-1c797a51b449" xmlns:ns3="427b065b-dfa1-44b2-8977-c4f8c74eb7ce" targetNamespace="http://schemas.microsoft.com/office/2006/metadata/properties" ma:root="true" ma:fieldsID="eca7720a5136430c56d504f4a35bfa62" ns2:_="" ns3:_="">
    <xsd:import namespace="b079812a-7967-4ed2-9291-1c797a51b449"/>
    <xsd:import namespace="427b065b-dfa1-44b2-8977-c4f8c74eb7ce"/>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LengthInSeconds" minOccurs="0"/>
                <xsd:element ref="ns2:MediaServiceSearchProperties" minOccurs="0"/>
                <xsd:element ref="ns2:MediaServiceObjectDetectorVersions" minOccurs="0"/>
                <xsd:element ref="ns2:MediaServiceGenerationTime" minOccurs="0"/>
                <xsd:element ref="ns2:MediaServiceEventHashCode" minOccurs="0"/>
                <xsd:element ref="ns2:MediaServiceLocation" minOccurs="0"/>
                <xsd:element ref="ns2:lcf76f155ced4ddcb4097134ff3c332f" minOccurs="0"/>
                <xsd:element ref="ns3:TaxCatchAll" minOccurs="0"/>
                <xsd:element ref="ns2:MediaServiceOCR" minOccurs="0"/>
                <xsd:element ref="ns2:Dateetheur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079812a-7967-4ed2-9291-1c797a51b44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dexed="true" ma:internalName="MediaServiceDateTaken" ma:readOnly="true">
      <xsd:simpleType>
        <xsd:restriction base="dms:Text"/>
      </xsd:simpleType>
    </xsd:element>
    <xsd:element name="MediaLengthInSeconds" ma:index="11" nillable="true" ma:displayName="MediaLengthInSeconds" ma:hidden="true" ma:internalName="MediaLengthInSeconds" ma:readOnly="true">
      <xsd:simpleType>
        <xsd:restriction base="dms:Unknown"/>
      </xsd:simpleType>
    </xsd:element>
    <xsd:element name="MediaServiceSearchProperties" ma:index="12" nillable="true" ma:displayName="MediaServiceSearchProperties" ma:hidden="true" ma:internalName="MediaServiceSearchProperties" ma:readOnly="true">
      <xsd:simpleType>
        <xsd:restriction base="dms:Note"/>
      </xsd:simpleType>
    </xsd:element>
    <xsd:element name="MediaServiceObjectDetectorVersions" ma:index="13" nillable="true" ma:displayName="MediaServiceObjectDetectorVersions" ma:hidden="true" ma:indexed="true" ma:internalName="MediaServiceObjectDetectorVersions"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Location" ma:index="16" nillable="true" ma:displayName="Location" ma:indexed="true" ma:internalName="MediaServiceLocation" ma:readOnly="true">
      <xsd:simpleType>
        <xsd:restriction base="dms:Text"/>
      </xsd:simpleType>
    </xsd:element>
    <xsd:element name="lcf76f155ced4ddcb4097134ff3c332f" ma:index="18" nillable="true" ma:taxonomy="true" ma:internalName="lcf76f155ced4ddcb4097134ff3c332f" ma:taxonomyFieldName="MediaServiceImageTags" ma:displayName="Balises d’images" ma:readOnly="false" ma:fieldId="{5cf76f15-5ced-4ddc-b409-7134ff3c332f}" ma:taxonomyMulti="true" ma:sspId="e8ee2d43-1f87-4f82-a716-8ad3ee2649f7" ma:termSetId="09814cd3-568e-fe90-9814-8d621ff8fb84" ma:anchorId="fba54fb3-c3e1-fe81-a776-ca4b69148c4d" ma:open="true" ma:isKeyword="false">
      <xsd:complexType>
        <xsd:sequence>
          <xsd:element ref="pc:Terms" minOccurs="0" maxOccurs="1"/>
        </xsd:sequence>
      </xsd:complexType>
    </xsd:element>
    <xsd:element name="MediaServiceOCR" ma:index="20" nillable="true" ma:displayName="Extracted Text" ma:internalName="MediaServiceOCR" ma:readOnly="true">
      <xsd:simpleType>
        <xsd:restriction base="dms:Note">
          <xsd:maxLength value="255"/>
        </xsd:restriction>
      </xsd:simpleType>
    </xsd:element>
    <xsd:element name="Dateetheure" ma:index="21" nillable="true" ma:displayName="Date et heure" ma:format="DateTime" ma:internalName="Dateetheure">
      <xsd:simpleType>
        <xsd:restriction base="dms:DateTime"/>
      </xsd:simpleType>
    </xsd:element>
  </xsd:schema>
  <xsd:schema xmlns:xsd="http://www.w3.org/2001/XMLSchema" xmlns:xs="http://www.w3.org/2001/XMLSchema" xmlns:dms="http://schemas.microsoft.com/office/2006/documentManagement/types" xmlns:pc="http://schemas.microsoft.com/office/infopath/2007/PartnerControls" targetNamespace="427b065b-dfa1-44b2-8977-c4f8c74eb7ce" elementFormDefault="qualified">
    <xsd:import namespace="http://schemas.microsoft.com/office/2006/documentManagement/types"/>
    <xsd:import namespace="http://schemas.microsoft.com/office/infopath/2007/PartnerControls"/>
    <xsd:element name="TaxCatchAll" ma:index="19" nillable="true" ma:displayName="Taxonomy Catch All Column" ma:hidden="true" ma:list="{4eb0e03f-ee08-4898-bc4c-886ada32954e}" ma:internalName="TaxCatchAll" ma:showField="CatchAllData" ma:web="427b065b-dfa1-44b2-8977-c4f8c74eb7ce">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e de contenu"/>
        <xsd:element ref="dc:title" minOccurs="0" maxOccurs="1" ma:index="4" ma:displayName="Titr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8610308A-E983-406D-BEE2-65A3BD0DEB7C}">
  <ds:schemaRefs>
    <ds:schemaRef ds:uri="http://schemas.openxmlformats.org/officeDocument/2006/bibliography"/>
  </ds:schemaRefs>
</ds:datastoreItem>
</file>

<file path=customXml/itemProps2.xml><?xml version="1.0" encoding="utf-8"?>
<ds:datastoreItem xmlns:ds="http://schemas.openxmlformats.org/officeDocument/2006/customXml" ds:itemID="{7093BAA5-3C4A-4A80-AEE1-E1335B38A1A3}">
  <ds:schemaRefs>
    <ds:schemaRef ds:uri="http://schemas.microsoft.com/office/2006/metadata/properties"/>
    <ds:schemaRef ds:uri="http://schemas.microsoft.com/office/infopath/2007/PartnerControls"/>
    <ds:schemaRef ds:uri="427b065b-dfa1-44b2-8977-c4f8c74eb7ce"/>
    <ds:schemaRef ds:uri="b079812a-7967-4ed2-9291-1c797a51b449"/>
  </ds:schemaRefs>
</ds:datastoreItem>
</file>

<file path=customXml/itemProps3.xml><?xml version="1.0" encoding="utf-8"?>
<ds:datastoreItem xmlns:ds="http://schemas.openxmlformats.org/officeDocument/2006/customXml" ds:itemID="{4DB66FA5-9E32-4020-8AE8-23BAEA17A57B}">
  <ds:schemaRefs>
    <ds:schemaRef ds:uri="http://schemas.microsoft.com/sharepoint/v3/contenttype/forms"/>
  </ds:schemaRefs>
</ds:datastoreItem>
</file>

<file path=customXml/itemProps4.xml><?xml version="1.0" encoding="utf-8"?>
<ds:datastoreItem xmlns:ds="http://schemas.openxmlformats.org/officeDocument/2006/customXml" ds:itemID="{4286DCE5-FE96-401F-957F-E2771F3B406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079812a-7967-4ed2-9291-1c797a51b449"/>
    <ds:schemaRef ds:uri="427b065b-dfa1-44b2-8977-c4f8c74eb7c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16</Pages>
  <Words>2844</Words>
  <Characters>15642</Characters>
  <Application>Microsoft Office Word</Application>
  <DocSecurity>0</DocSecurity>
  <Lines>130</Lines>
  <Paragraphs>36</Paragraphs>
  <ScaleCrop>false</ScaleCrop>
  <HeadingPairs>
    <vt:vector size="2" baseType="variant">
      <vt:variant>
        <vt:lpstr>Titre</vt:lpstr>
      </vt:variant>
      <vt:variant>
        <vt:i4>1</vt:i4>
      </vt:variant>
    </vt:vector>
  </HeadingPairs>
  <TitlesOfParts>
    <vt:vector size="1" baseType="lpstr">
      <vt:lpstr>Chapitre 8</vt:lpstr>
    </vt:vector>
  </TitlesOfParts>
  <Company>CGPC - membre DU FPSB</Company>
  <LinksUpToDate>false</LinksUpToDate>
  <CharactersWithSpaces>18450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Chapitre 8 : Les conséquences patrimoniales du divorce</dc:title>
  <dc:subject>Les conséquences patrimoniales du divorce</dc:subject>
  <dc:creator>Renaud Duval</dc:creator>
  <cp:lastModifiedBy>Raymond Leban</cp:lastModifiedBy>
  <cp:revision>25</cp:revision>
  <cp:lastPrinted>2024-01-11T10:06:00Z</cp:lastPrinted>
  <dcterms:created xsi:type="dcterms:W3CDTF">2024-03-03T14:33:00Z</dcterms:created>
  <dcterms:modified xsi:type="dcterms:W3CDTF">2026-01-30T15:18:00Z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0x01010069AF460F70362646BCBF863D62D99DF7</vt:lpwstr>
  </property>
  <property fmtid="{D5CDD505-2E9C-101B-9397-08002B2CF9AE}" pid="3" name="MediaServiceImageTags">
    <vt:lpwstr/>
  </property>
</Properties>
</file>